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1DFA" w:rsidRPr="00041F79" w:rsidP="00041F79" w14:paraId="090F638F" w14:textId="22F59AC8">
      <w:pPr>
        <w:pStyle w:val="Title"/>
        <w:tabs>
          <w:tab w:val="left" w:pos="3417"/>
        </w:tabs>
        <w:rPr>
          <w:lang w:val="pt-BR"/>
        </w:rPr>
      </w:pPr>
      <w:r w:rsidRPr="00041F79">
        <w:t xml:space="preserve">EMENDA MODIFICATIVA AO </w:t>
      </w:r>
      <w:r w:rsidRPr="00041F79">
        <w:rPr>
          <w:lang w:val="pt-BR"/>
        </w:rPr>
        <w:t xml:space="preserve">PROJETO DE LEI </w:t>
      </w:r>
      <w:r>
        <w:rPr>
          <w:lang w:val="pt-BR"/>
        </w:rPr>
        <w:t xml:space="preserve"> </w:t>
      </w:r>
      <w:r w:rsidR="003C5646">
        <w:rPr>
          <w:lang w:val="pt-BR"/>
        </w:rPr>
        <w:t>1</w:t>
      </w:r>
      <w:r w:rsidR="00C0077B">
        <w:rPr>
          <w:lang w:val="pt-BR"/>
        </w:rPr>
        <w:t>16</w:t>
      </w:r>
      <w:r w:rsidRPr="00041F79">
        <w:rPr>
          <w:lang w:val="pt-BR"/>
        </w:rPr>
        <w:t>/2025</w:t>
      </w:r>
    </w:p>
    <w:p w:rsidR="003B3208" w14:paraId="5075265F" w14:textId="77777777">
      <w:pPr>
        <w:pStyle w:val="BodyText"/>
        <w:spacing w:before="252"/>
        <w:rPr>
          <w:b/>
          <w:sz w:val="30"/>
        </w:rPr>
      </w:pPr>
    </w:p>
    <w:p w:rsidR="003A1DFA" w:rsidRPr="004D074A" w:rsidP="003B3208" w14:paraId="6018C24D" w14:textId="5A8C1B9E">
      <w:pPr>
        <w:pStyle w:val="Heading2"/>
        <w:ind w:left="3402" w:right="134"/>
        <w:jc w:val="both"/>
        <w:rPr>
          <w:lang w:val="pt-BR"/>
        </w:rPr>
      </w:pPr>
      <w:bookmarkStart w:id="0" w:name="“Dispõe_sobre_a_inclusão_do_Programa_Edu"/>
      <w:bookmarkEnd w:id="0"/>
      <w:r>
        <w:t>“</w:t>
      </w:r>
      <w:r w:rsidRPr="00041F79" w:rsidR="00041F79">
        <w:t xml:space="preserve">Modifica o </w:t>
      </w:r>
      <w:r w:rsidRPr="002008CF" w:rsidR="002008CF">
        <w:t xml:space="preserve">Art. </w:t>
      </w:r>
      <w:r w:rsidR="003C5646">
        <w:t>4</w:t>
      </w:r>
      <w:r w:rsidRPr="002008CF" w:rsidR="002008CF">
        <w:t xml:space="preserve">º do Projeto de Lei nº </w:t>
      </w:r>
      <w:r w:rsidR="00C0077B">
        <w:t>116</w:t>
      </w:r>
      <w:r w:rsidRPr="002008CF" w:rsidR="002008CF">
        <w:t>, de</w:t>
      </w:r>
      <w:r w:rsidR="002008CF">
        <w:t xml:space="preserve"> </w:t>
      </w:r>
      <w:r w:rsidRPr="002008CF" w:rsidR="002008CF">
        <w:t>2025</w:t>
      </w:r>
      <w:r w:rsidRPr="00041F79" w:rsidR="00041F79">
        <w:t xml:space="preserve">, que </w:t>
      </w:r>
      <w:r w:rsidRPr="00C0077B" w:rsidR="00C0077B">
        <w:t>Dispõe sobre a responsabilidade do agressor pelo custeio integral das despesas médicas, veterinárias, medicamentosas e de reabilitação de animais vítimas de maus-tratos no município de Itanhaém, e dá outras providências.</w:t>
      </w:r>
      <w:r>
        <w:rPr>
          <w:spacing w:val="-2"/>
        </w:rPr>
        <w:t>”</w:t>
      </w:r>
    </w:p>
    <w:p w:rsidR="003A1DFA" w14:paraId="30E2DAF7" w14:textId="77777777">
      <w:pPr>
        <w:pStyle w:val="BodyText"/>
        <w:spacing w:before="43"/>
        <w:rPr>
          <w:b/>
        </w:rPr>
      </w:pPr>
    </w:p>
    <w:p w:rsidR="003B3208" w14:paraId="00125645" w14:textId="77777777">
      <w:pPr>
        <w:pStyle w:val="BodyText"/>
        <w:spacing w:before="43"/>
        <w:rPr>
          <w:b/>
        </w:rPr>
      </w:pPr>
    </w:p>
    <w:p w:rsidR="00041F79" w:rsidP="00041F79" w14:paraId="396726EC" w14:textId="681D732D">
      <w:pPr>
        <w:pStyle w:val="BodyText"/>
        <w:spacing w:line="276" w:lineRule="auto"/>
        <w:ind w:left="3" w:right="131" w:firstLine="2267"/>
        <w:jc w:val="both"/>
      </w:pPr>
      <w:r>
        <w:rPr>
          <w:b/>
        </w:rPr>
        <w:t xml:space="preserve">Art. 1º </w:t>
      </w:r>
      <w:r>
        <w:t xml:space="preserve">- </w:t>
      </w:r>
      <w:r w:rsidR="00DB220E">
        <w:t xml:space="preserve">O </w:t>
      </w:r>
      <w:r w:rsidRPr="00041F79">
        <w:t xml:space="preserve">Art. </w:t>
      </w:r>
      <w:r w:rsidR="003C5646">
        <w:t>4</w:t>
      </w:r>
      <w:r w:rsidRPr="00041F79">
        <w:t xml:space="preserve">º do Projeto de Lei nº </w:t>
      </w:r>
      <w:r w:rsidR="003C5646">
        <w:t>1</w:t>
      </w:r>
      <w:r w:rsidR="00C0077B">
        <w:t>16</w:t>
      </w:r>
      <w:r w:rsidRPr="00041F79">
        <w:t>, de</w:t>
      </w:r>
      <w:r w:rsidR="002008CF">
        <w:t xml:space="preserve"> </w:t>
      </w:r>
      <w:r w:rsidRPr="00041F79">
        <w:t xml:space="preserve">2025 passa a vigorar com a seguinte redação: </w:t>
      </w:r>
    </w:p>
    <w:p w:rsidR="00041F79" w:rsidP="00041F79" w14:paraId="38A4B583" w14:textId="77777777">
      <w:pPr>
        <w:pStyle w:val="BodyText"/>
        <w:spacing w:line="276" w:lineRule="auto"/>
        <w:ind w:left="3" w:right="131" w:firstLine="2267"/>
        <w:jc w:val="both"/>
      </w:pPr>
    </w:p>
    <w:p w:rsidR="00C0077B" w:rsidRPr="00C0077B" w:rsidP="00C0077B" w14:paraId="3BFAF5F0" w14:textId="0C7850B5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  <w:r w:rsidRPr="00041F79">
        <w:t xml:space="preserve">Art. </w:t>
      </w:r>
      <w:r w:rsidR="003C5646">
        <w:t>4</w:t>
      </w:r>
      <w:r w:rsidRPr="00041F79">
        <w:t xml:space="preserve">º - </w:t>
      </w:r>
      <w:r w:rsidRPr="00C0077B">
        <w:rPr>
          <w:lang w:val="pt-BR"/>
        </w:rPr>
        <w:t>O ressarcimento previsto nesta Lei será realizado na forma da legislação vigente.</w:t>
      </w:r>
    </w:p>
    <w:p w:rsidR="00A100A7" w:rsidP="00041F79" w14:paraId="77128060" w14:textId="77777777">
      <w:pPr>
        <w:pStyle w:val="BodyText"/>
        <w:spacing w:line="276" w:lineRule="auto"/>
        <w:ind w:left="3" w:right="131" w:firstLine="2267"/>
        <w:jc w:val="both"/>
      </w:pPr>
    </w:p>
    <w:p w:rsidR="00980820" w:rsidRPr="00980820" w:rsidP="00980820" w14:paraId="0D762B19" w14:textId="169251BE">
      <w:pPr>
        <w:pStyle w:val="BodyText"/>
        <w:ind w:right="131" w:firstLine="2267"/>
        <w:rPr>
          <w:b/>
          <w:lang w:val="pt-BR"/>
        </w:rPr>
      </w:pPr>
      <w:r w:rsidRPr="00980820">
        <w:rPr>
          <w:b/>
          <w:bCs/>
          <w:lang w:val="pt-BR"/>
        </w:rPr>
        <w:t xml:space="preserve">Art. </w:t>
      </w:r>
      <w:r>
        <w:rPr>
          <w:b/>
          <w:bCs/>
          <w:lang w:val="pt-BR"/>
        </w:rPr>
        <w:t>2</w:t>
      </w:r>
      <w:r w:rsidRPr="00980820">
        <w:rPr>
          <w:b/>
          <w:bCs/>
          <w:lang w:val="pt-BR"/>
        </w:rPr>
        <w:t>º</w:t>
      </w:r>
      <w:r w:rsidRPr="00980820">
        <w:rPr>
          <w:b/>
          <w:lang w:val="pt-BR"/>
        </w:rPr>
        <w:t xml:space="preserve"> </w:t>
      </w:r>
      <w:r>
        <w:rPr>
          <w:b/>
          <w:lang w:val="pt-BR"/>
        </w:rPr>
        <w:t xml:space="preserve">- </w:t>
      </w:r>
      <w:r w:rsidRPr="00980820">
        <w:rPr>
          <w:lang w:val="pt-BR"/>
        </w:rPr>
        <w:t xml:space="preserve">Esta </w:t>
      </w:r>
      <w:r>
        <w:rPr>
          <w:lang w:val="pt-BR"/>
        </w:rPr>
        <w:t>Emenda</w:t>
      </w:r>
      <w:r w:rsidRPr="00980820">
        <w:rPr>
          <w:lang w:val="pt-BR"/>
        </w:rPr>
        <w:t xml:space="preserve"> entra em vigor na data de sua publicação.</w:t>
      </w:r>
    </w:p>
    <w:p w:rsidR="00980820" w:rsidP="00041F79" w14:paraId="55CC132A" w14:textId="77777777">
      <w:pPr>
        <w:pStyle w:val="BodyText"/>
        <w:spacing w:line="276" w:lineRule="auto"/>
        <w:ind w:left="3" w:right="131" w:firstLine="2267"/>
        <w:jc w:val="both"/>
        <w:rPr>
          <w:b/>
          <w:lang w:val="pt-BR"/>
        </w:rPr>
      </w:pPr>
    </w:p>
    <w:p w:rsidR="003B3208" w:rsidRPr="003B3208" w:rsidP="003B3208" w14:paraId="64C79E91" w14:textId="77777777">
      <w:pPr>
        <w:pStyle w:val="BodyText"/>
        <w:spacing w:line="276" w:lineRule="auto"/>
        <w:ind w:left="3" w:right="132" w:firstLine="2268"/>
        <w:jc w:val="both"/>
        <w:rPr>
          <w:b/>
          <w:lang w:val="pt-BR"/>
        </w:rPr>
      </w:pPr>
    </w:p>
    <w:p w:rsidR="003A1DFA" w14:paraId="7F79CAA6" w14:textId="15C0FB71">
      <w:pPr>
        <w:ind w:left="2271"/>
        <w:rPr>
          <w:b/>
          <w:sz w:val="26"/>
        </w:rPr>
      </w:pPr>
      <w:r>
        <w:rPr>
          <w:b/>
          <w:sz w:val="26"/>
        </w:rPr>
        <w:t>Sala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“D.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Idílio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José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Soares”,</w:t>
      </w:r>
      <w:r>
        <w:rPr>
          <w:b/>
          <w:spacing w:val="-10"/>
          <w:sz w:val="26"/>
        </w:rPr>
        <w:t xml:space="preserve"> </w:t>
      </w:r>
      <w:r w:rsidR="003412E0">
        <w:rPr>
          <w:b/>
          <w:sz w:val="26"/>
        </w:rPr>
        <w:t>05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 w:rsidR="003412E0">
        <w:rPr>
          <w:b/>
          <w:spacing w:val="-9"/>
          <w:sz w:val="26"/>
        </w:rPr>
        <w:t>maio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202</w:t>
      </w:r>
      <w:r w:rsidR="003C5646">
        <w:rPr>
          <w:b/>
          <w:spacing w:val="-2"/>
          <w:sz w:val="26"/>
        </w:rPr>
        <w:t>6</w:t>
      </w:r>
      <w:r>
        <w:rPr>
          <w:b/>
          <w:spacing w:val="-2"/>
          <w:sz w:val="26"/>
        </w:rPr>
        <w:t>.</w:t>
      </w:r>
    </w:p>
    <w:p w:rsidR="003A1DFA" w14:paraId="7E604AAC" w14:textId="77777777">
      <w:pPr>
        <w:pStyle w:val="BodyText"/>
        <w:rPr>
          <w:b/>
        </w:rPr>
      </w:pPr>
    </w:p>
    <w:p w:rsidR="003B3208" w14:paraId="00B22A73" w14:textId="77777777">
      <w:pPr>
        <w:pStyle w:val="BodyText"/>
        <w:rPr>
          <w:b/>
        </w:rPr>
      </w:pPr>
    </w:p>
    <w:p w:rsidR="00A01EA5" w:rsidP="00A01EA5" w14:paraId="31348FBA" w14:textId="487A963B">
      <w:pPr>
        <w:pStyle w:val="Heading1"/>
        <w:ind w:right="1862"/>
      </w:pPr>
      <w:r>
        <w:t>WILLIAN</w:t>
      </w:r>
      <w:r>
        <w:rPr>
          <w:spacing w:val="-17"/>
        </w:rPr>
        <w:t xml:space="preserve"> </w:t>
      </w:r>
      <w:r>
        <w:t>TADEU</w:t>
      </w:r>
      <w:r>
        <w:rPr>
          <w:spacing w:val="-16"/>
        </w:rPr>
        <w:t xml:space="preserve"> </w:t>
      </w:r>
      <w:r>
        <w:t>RAMOS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SOUSA </w:t>
      </w:r>
    </w:p>
    <w:p w:rsidR="003A1DFA" w14:paraId="1A83CC5D" w14:textId="77777777">
      <w:pPr>
        <w:pStyle w:val="BodyText"/>
        <w:spacing w:line="296" w:lineRule="exact"/>
        <w:ind w:right="135"/>
        <w:jc w:val="center"/>
      </w:pPr>
      <w:r>
        <w:rPr>
          <w:spacing w:val="-2"/>
        </w:rPr>
        <w:t>Vereador</w:t>
      </w:r>
    </w:p>
    <w:p w:rsidR="003A1DFA" w14:paraId="4D43CF25" w14:textId="77777777">
      <w:pPr>
        <w:pStyle w:val="BodyText"/>
        <w:spacing w:line="296" w:lineRule="exact"/>
        <w:jc w:val="center"/>
        <w:sectPr>
          <w:headerReference w:type="default" r:id="rId4"/>
          <w:type w:val="continuous"/>
          <w:pgSz w:w="11910" w:h="16840"/>
          <w:pgMar w:top="2000" w:right="992" w:bottom="280" w:left="1700" w:header="729" w:footer="0" w:gutter="0"/>
          <w:pgNumType w:start="1"/>
          <w:cols w:space="720"/>
        </w:sectPr>
      </w:pPr>
    </w:p>
    <w:p w:rsidR="00A01EA5" w14:paraId="7D5C00AD" w14:textId="77777777">
      <w:pPr>
        <w:pStyle w:val="Heading1"/>
        <w:spacing w:before="188"/>
        <w:ind w:left="0"/>
        <w:rPr>
          <w:spacing w:val="-2"/>
        </w:rPr>
      </w:pPr>
      <w:bookmarkStart w:id="1" w:name="JUSTIFICATIVA"/>
      <w:bookmarkEnd w:id="1"/>
    </w:p>
    <w:p w:rsidR="00A01EA5" w14:paraId="17804A33" w14:textId="77777777">
      <w:pPr>
        <w:pStyle w:val="Heading1"/>
        <w:spacing w:before="188"/>
        <w:ind w:left="0"/>
        <w:rPr>
          <w:spacing w:val="-2"/>
        </w:rPr>
      </w:pPr>
    </w:p>
    <w:p w:rsidR="003A1DFA" w:rsidP="00A01EA5" w14:paraId="3D6EA398" w14:textId="4D92E5A2">
      <w:pPr>
        <w:pStyle w:val="Heading1"/>
        <w:spacing w:before="188"/>
        <w:ind w:left="-142" w:right="-138"/>
      </w:pPr>
      <w:r>
        <w:rPr>
          <w:spacing w:val="-2"/>
        </w:rPr>
        <w:t>JUSTIFICATIVA</w:t>
      </w:r>
    </w:p>
    <w:p w:rsidR="003A1DFA" w14:paraId="5886E04C" w14:textId="77777777">
      <w:pPr>
        <w:pStyle w:val="BodyText"/>
        <w:rPr>
          <w:b/>
        </w:rPr>
      </w:pPr>
    </w:p>
    <w:p w:rsidR="003A1DFA" w14:paraId="45A9C3A0" w14:textId="77777777">
      <w:pPr>
        <w:pStyle w:val="Heading2"/>
        <w:spacing w:before="1"/>
      </w:pPr>
      <w:bookmarkStart w:id="2" w:name="Senhores_Vereadores:"/>
      <w:bookmarkEnd w:id="2"/>
      <w:r>
        <w:t>Senhores</w:t>
      </w:r>
      <w:r>
        <w:rPr>
          <w:spacing w:val="-16"/>
        </w:rPr>
        <w:t xml:space="preserve"> </w:t>
      </w:r>
      <w:r>
        <w:rPr>
          <w:spacing w:val="-2"/>
        </w:rPr>
        <w:t>Vereadores:</w:t>
      </w:r>
    </w:p>
    <w:p w:rsidR="003A1DFA" w14:paraId="1DFFBE9A" w14:textId="77777777">
      <w:pPr>
        <w:pStyle w:val="BodyText"/>
        <w:spacing w:before="1"/>
        <w:rPr>
          <w:b/>
        </w:rPr>
      </w:pPr>
    </w:p>
    <w:p w:rsidR="00C0077B" w:rsidRPr="00C0077B" w:rsidP="00C0077B" w14:paraId="1705E290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C0077B">
        <w:rPr>
          <w:lang w:val="pt-BR"/>
        </w:rPr>
        <w:t>A presente emenda tem como objetivo aprimorar a redação do Projeto de Lei, modificando o Art. 4º, de modo a torná-lo mais compatível com os limites da competência legislativa municipal. Observou-se que o dispositivo originalmente previsto, ao estabelecer medidas de natureza vinculada à atuação do Poder Judiciário, poderia ensejar questionamentos quanto à eventual extrapolação da competência do Poder Legislativo local, sobretudo por tratar de matéria de cunho processual.</w:t>
      </w:r>
    </w:p>
    <w:p w:rsidR="00C0077B" w:rsidRPr="00C0077B" w:rsidP="00C0077B" w14:paraId="57D16755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C0077B">
        <w:rPr>
          <w:lang w:val="pt-BR"/>
        </w:rPr>
        <w:t>Assim, com base nos princípios da separação dos poderes, da legalidade e da segurança jurídica, foi acolhida a recomendação feita pela comissão, no sentido de conferir maior abstração normativa ao dispositivo, evitando a imposição de comandos que possam ser interpretados como ingerência em atribuições típicas de outros Poderes, ao mesmo tempo em que se preserva a finalidade da norma.</w:t>
      </w:r>
    </w:p>
    <w:p w:rsidR="00C0077B" w:rsidRPr="00C0077B" w:rsidP="00C0077B" w14:paraId="17760A7D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C0077B">
        <w:rPr>
          <w:lang w:val="pt-BR"/>
        </w:rPr>
        <w:t>Pelas razões expostas, e visando mitigar eventuais questionamentos constitucionais e legais no controle prévio exercido pelo Poder Executivo, por meio de possível aposição de veto, apresentamos a alteração da norma, rogando pela sua aprovação por meus pares em sessão plenária.</w:t>
      </w:r>
    </w:p>
    <w:p w:rsidR="003A1DFA" w:rsidP="005A715D" w14:paraId="618D3872" w14:textId="4AC123F3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</w:p>
    <w:p w:rsidR="00500B34" w:rsidP="005A715D" w14:paraId="38897E4B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</w:p>
    <w:p w:rsidR="00500B34" w:rsidRPr="00BC4FF4" w:rsidP="005A715D" w14:paraId="6BD02235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</w:p>
    <w:p w:rsidR="003A1DFA" w14:paraId="01BB4BD4" w14:textId="53711DBF">
      <w:pPr>
        <w:pStyle w:val="BodyText"/>
        <w:ind w:left="141"/>
        <w:jc w:val="center"/>
        <w:rPr>
          <w:spacing w:val="-2"/>
        </w:rPr>
      </w:pPr>
      <w:r>
        <w:t>Câmara</w:t>
      </w:r>
      <w:r>
        <w:rPr>
          <w:spacing w:val="-10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Itanhaém,</w:t>
      </w:r>
      <w:r>
        <w:rPr>
          <w:spacing w:val="-9"/>
        </w:rPr>
        <w:t xml:space="preserve"> </w:t>
      </w:r>
      <w:r w:rsidR="003412E0">
        <w:t>5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3412E0">
        <w:rPr>
          <w:spacing w:val="-11"/>
        </w:rPr>
        <w:t>maio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:rsidR="00880B73" w14:paraId="5CD4573B" w14:textId="77777777">
      <w:pPr>
        <w:pStyle w:val="BodyText"/>
        <w:ind w:left="141"/>
        <w:jc w:val="center"/>
        <w:rPr>
          <w:spacing w:val="-2"/>
        </w:rPr>
      </w:pPr>
    </w:p>
    <w:p w:rsidR="00880B73" w14:paraId="3E39DCAD" w14:textId="77777777">
      <w:pPr>
        <w:pStyle w:val="BodyText"/>
        <w:ind w:left="141"/>
        <w:jc w:val="center"/>
      </w:pPr>
    </w:p>
    <w:p w:rsidR="003A1DFA" w14:paraId="0958B266" w14:textId="77777777">
      <w:pPr>
        <w:pStyle w:val="BodyText"/>
      </w:pPr>
    </w:p>
    <w:p w:rsidR="003A1DFA" w14:paraId="3E429B3C" w14:textId="77777777">
      <w:pPr>
        <w:pStyle w:val="BodyText"/>
      </w:pPr>
    </w:p>
    <w:p w:rsidR="003A1DFA" w14:paraId="1C4A0F99" w14:textId="77777777">
      <w:pPr>
        <w:pStyle w:val="Heading1"/>
        <w:ind w:right="1861"/>
      </w:pPr>
      <w:bookmarkStart w:id="3" w:name="WILLIAN_TADEU_RAMOS_DE_SOUSA_WILLIAN_THO"/>
      <w:bookmarkEnd w:id="3"/>
      <w:r>
        <w:t>WILLIAN</w:t>
      </w:r>
      <w:r>
        <w:rPr>
          <w:spacing w:val="-17"/>
        </w:rPr>
        <w:t xml:space="preserve"> </w:t>
      </w:r>
      <w:r>
        <w:t>TADEU</w:t>
      </w:r>
      <w:r>
        <w:rPr>
          <w:spacing w:val="-16"/>
        </w:rPr>
        <w:t xml:space="preserve"> </w:t>
      </w:r>
      <w:r>
        <w:t>RAMOS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SOUSA WILLIAN THOR</w:t>
      </w:r>
    </w:p>
    <w:p w:rsidR="003A1DFA" w14:paraId="6045249E" w14:textId="77777777">
      <w:pPr>
        <w:pStyle w:val="BodyText"/>
        <w:spacing w:line="295" w:lineRule="exact"/>
        <w:ind w:right="135"/>
        <w:jc w:val="center"/>
      </w:pPr>
      <w:r>
        <w:rPr>
          <w:spacing w:val="-2"/>
        </w:rPr>
        <w:t>Vereador</w:t>
      </w:r>
    </w:p>
    <w:sectPr>
      <w:pgSz w:w="11910" w:h="16840"/>
      <w:pgMar w:top="2000" w:right="992" w:bottom="280" w:left="1700" w:header="72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DFA" w14:paraId="643E9858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409575</wp:posOffset>
          </wp:positionH>
          <wp:positionV relativeFrom="page">
            <wp:posOffset>462914</wp:posOffset>
          </wp:positionV>
          <wp:extent cx="782293" cy="750557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65776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293" cy="750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1370330</wp:posOffset>
              </wp:positionH>
              <wp:positionV relativeFrom="page">
                <wp:posOffset>649737</wp:posOffset>
              </wp:positionV>
              <wp:extent cx="5338445" cy="429259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3844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1DFA" w14:textId="77777777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i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i/>
                              <w:spacing w:val="66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i/>
                              <w:spacing w:val="69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Georgia" w:hAnsi="Georgia"/>
                              <w:i/>
                              <w:spacing w:val="66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Estância</w:t>
                          </w:r>
                          <w:r>
                            <w:rPr>
                              <w:rFonts w:ascii="Georgia" w:hAnsi="Georgia"/>
                              <w:i/>
                              <w:spacing w:val="67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Balneária</w:t>
                          </w:r>
                          <w:r>
                            <w:rPr>
                              <w:rFonts w:ascii="Georgia" w:hAnsi="Georgia"/>
                              <w:i/>
                              <w:spacing w:val="69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spacing w:val="68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5"/>
                              <w:sz w:val="28"/>
                            </w:rPr>
                            <w:t>Itanhaém</w:t>
                          </w:r>
                        </w:p>
                        <w:p w:rsidR="003A1DFA" w14:textId="77777777">
                          <w:pPr>
                            <w:spacing w:before="77"/>
                            <w:ind w:right="278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12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6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420.35pt;height:33.8pt;margin-top:51.15pt;margin-left:107.9pt;mso-position-horizontal-relative:page;mso-position-vertical-relative:page;mso-wrap-distance-bottom:0;mso-wrap-distance-left:0;mso-wrap-distance-right:0;mso-wrap-distance-top:0;mso-wrap-style:square;position:absolute;v-text-anchor:top;visibility:visible;z-index:-251656192" filled="f" stroked="f">
              <v:textbox inset="0,0,0,0">
                <w:txbxContent>
                  <w:p w:rsidR="003A1DFA" w14:paraId="73B25693" w14:textId="77777777">
                    <w:pPr>
                      <w:spacing w:before="19"/>
                      <w:ind w:left="20"/>
                      <w:rPr>
                        <w:rFonts w:ascii="Georgia" w:hAnsi="Georgia"/>
                        <w:i/>
                        <w:sz w:val="28"/>
                      </w:rPr>
                    </w:pP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Câmara</w:t>
                    </w:r>
                    <w:r>
                      <w:rPr>
                        <w:rFonts w:ascii="Georgia" w:hAnsi="Georgia"/>
                        <w:i/>
                        <w:spacing w:val="66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Municipal</w:t>
                    </w:r>
                    <w:r>
                      <w:rPr>
                        <w:rFonts w:ascii="Georgia" w:hAnsi="Georgia"/>
                        <w:i/>
                        <w:spacing w:val="6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da</w:t>
                    </w:r>
                    <w:r>
                      <w:rPr>
                        <w:rFonts w:ascii="Georgia" w:hAnsi="Georgia"/>
                        <w:i/>
                        <w:spacing w:val="66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Estância</w:t>
                    </w:r>
                    <w:r>
                      <w:rPr>
                        <w:rFonts w:ascii="Georgia" w:hAnsi="Georgia"/>
                        <w:i/>
                        <w:spacing w:val="67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Balneária</w:t>
                    </w:r>
                    <w:r>
                      <w:rPr>
                        <w:rFonts w:ascii="Georgia" w:hAnsi="Georgia"/>
                        <w:i/>
                        <w:spacing w:val="6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spacing w:val="6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2"/>
                        <w:w w:val="115"/>
                        <w:sz w:val="28"/>
                      </w:rPr>
                      <w:t>Itanhaém</w:t>
                    </w:r>
                  </w:p>
                  <w:p w:rsidR="003A1DFA" w14:paraId="1BB041F0" w14:textId="77777777">
                    <w:pPr>
                      <w:spacing w:before="77"/>
                      <w:ind w:right="278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12"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6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spacing w:val="6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FA"/>
    <w:rsid w:val="00002EEF"/>
    <w:rsid w:val="0001188D"/>
    <w:rsid w:val="000335F8"/>
    <w:rsid w:val="00041421"/>
    <w:rsid w:val="00041F79"/>
    <w:rsid w:val="000512A9"/>
    <w:rsid w:val="000B02F6"/>
    <w:rsid w:val="000E1D88"/>
    <w:rsid w:val="00106F74"/>
    <w:rsid w:val="001578A1"/>
    <w:rsid w:val="00165FF9"/>
    <w:rsid w:val="001F25E1"/>
    <w:rsid w:val="002008CF"/>
    <w:rsid w:val="0025713A"/>
    <w:rsid w:val="002C17FA"/>
    <w:rsid w:val="002E3F85"/>
    <w:rsid w:val="00305AAD"/>
    <w:rsid w:val="00321490"/>
    <w:rsid w:val="003412E0"/>
    <w:rsid w:val="003630EF"/>
    <w:rsid w:val="00397F0A"/>
    <w:rsid w:val="003A1DFA"/>
    <w:rsid w:val="003A2C7C"/>
    <w:rsid w:val="003B3208"/>
    <w:rsid w:val="003C5646"/>
    <w:rsid w:val="003D312A"/>
    <w:rsid w:val="003D35F9"/>
    <w:rsid w:val="003E18B0"/>
    <w:rsid w:val="003E354F"/>
    <w:rsid w:val="00431CE8"/>
    <w:rsid w:val="004B6FB2"/>
    <w:rsid w:val="004D074A"/>
    <w:rsid w:val="00500B34"/>
    <w:rsid w:val="00502E25"/>
    <w:rsid w:val="00543D53"/>
    <w:rsid w:val="00555E14"/>
    <w:rsid w:val="005A715D"/>
    <w:rsid w:val="005F2195"/>
    <w:rsid w:val="00621706"/>
    <w:rsid w:val="00683F6A"/>
    <w:rsid w:val="006856B3"/>
    <w:rsid w:val="006E0B8C"/>
    <w:rsid w:val="0074655C"/>
    <w:rsid w:val="00760F2F"/>
    <w:rsid w:val="007D3D86"/>
    <w:rsid w:val="00861D9E"/>
    <w:rsid w:val="00880B73"/>
    <w:rsid w:val="00980820"/>
    <w:rsid w:val="009B6292"/>
    <w:rsid w:val="009C41EC"/>
    <w:rsid w:val="009C5F07"/>
    <w:rsid w:val="009F1127"/>
    <w:rsid w:val="00A01EA5"/>
    <w:rsid w:val="00A100A7"/>
    <w:rsid w:val="00A62302"/>
    <w:rsid w:val="00A65DFC"/>
    <w:rsid w:val="00A92C69"/>
    <w:rsid w:val="00AE609A"/>
    <w:rsid w:val="00AF43FA"/>
    <w:rsid w:val="00BC2B70"/>
    <w:rsid w:val="00BC4FF4"/>
    <w:rsid w:val="00BE7F7E"/>
    <w:rsid w:val="00C0077B"/>
    <w:rsid w:val="00C07916"/>
    <w:rsid w:val="00C22ABC"/>
    <w:rsid w:val="00C46AF7"/>
    <w:rsid w:val="00C93A91"/>
    <w:rsid w:val="00CE3D5A"/>
    <w:rsid w:val="00CF3E39"/>
    <w:rsid w:val="00CF4DB0"/>
    <w:rsid w:val="00D22038"/>
    <w:rsid w:val="00D26E2F"/>
    <w:rsid w:val="00D32E27"/>
    <w:rsid w:val="00DB0A14"/>
    <w:rsid w:val="00DB220E"/>
    <w:rsid w:val="00DD11D7"/>
    <w:rsid w:val="00E3211C"/>
    <w:rsid w:val="00E32E5E"/>
    <w:rsid w:val="00E44590"/>
    <w:rsid w:val="00E460C1"/>
    <w:rsid w:val="00E73543"/>
    <w:rsid w:val="00EB1AA4"/>
    <w:rsid w:val="00F14939"/>
    <w:rsid w:val="00F62D32"/>
    <w:rsid w:val="00F81826"/>
    <w:rsid w:val="00FA00A4"/>
    <w:rsid w:val="00FA58E8"/>
    <w:rsid w:val="00FD5B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A7CB06-CD21-447E-BAE3-0B5CE996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1726" w:right="138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40"/>
      <w:ind w:left="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D0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ORDINÁRIA nº /2025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ORDINÁRIA nº /2025</dc:title>
  <dc:subject>“Veda a nomeação ou contratação de pessoa condenada pela prática de crime de maus tratos contra animais, para cargo, emprego ou função pública na Administração Pública Direta e Indireta do Município de Itanhaém, e dá outras providências.”</dc:subject>
  <dc:creator>AllanNotebook</dc:creator>
  <cp:lastModifiedBy>Ronaldo Martins</cp:lastModifiedBy>
  <cp:revision>7</cp:revision>
  <cp:lastPrinted>2026-05-05T19:33:00Z</cp:lastPrinted>
  <dcterms:created xsi:type="dcterms:W3CDTF">2026-04-28T13:37:00Z</dcterms:created>
  <dcterms:modified xsi:type="dcterms:W3CDTF">2026-05-05T19:42:00Z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D:20250217142508</vt:lpwstr>
  </property>
</Properties>
</file>