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A97" w:rsidRPr="001229B9" w:rsidP="00597A97" w14:paraId="2170A355" w14:textId="386EC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0"/>
          <w:szCs w:val="48"/>
        </w:rPr>
      </w:pPr>
      <w:r w:rsidRPr="001229B9">
        <w:rPr>
          <w:b/>
          <w:sz w:val="40"/>
          <w:szCs w:val="48"/>
        </w:rPr>
        <w:t xml:space="preserve">Moção de Aplausos e Reconhecimento </w:t>
      </w:r>
      <w:r w:rsidRPr="001229B9">
        <w:rPr>
          <w:b/>
          <w:color w:val="000000"/>
          <w:sz w:val="40"/>
          <w:szCs w:val="48"/>
        </w:rPr>
        <w:t>n</w:t>
      </w:r>
      <w:r w:rsidRPr="001229B9">
        <w:rPr>
          <w:b/>
          <w:color w:val="000000"/>
          <w:sz w:val="40"/>
          <w:szCs w:val="48"/>
          <w:u w:val="single"/>
          <w:vertAlign w:val="superscript"/>
        </w:rPr>
        <w:t>o</w:t>
      </w:r>
      <w:r w:rsidRPr="001229B9">
        <w:rPr>
          <w:b/>
          <w:color w:val="000000"/>
          <w:sz w:val="40"/>
          <w:szCs w:val="48"/>
        </w:rPr>
        <w:t xml:space="preserve"> </w:t>
      </w:r>
      <w:r>
        <w:rPr>
          <w:b/>
          <w:color w:val="000000"/>
          <w:sz w:val="40"/>
          <w:szCs w:val="48"/>
        </w:rPr>
        <w:t xml:space="preserve">  </w:t>
      </w:r>
      <w:r w:rsidRPr="001229B9">
        <w:rPr>
          <w:b/>
          <w:color w:val="000000"/>
          <w:sz w:val="40"/>
          <w:szCs w:val="48"/>
        </w:rPr>
        <w:t>, de 20</w:t>
      </w:r>
      <w:r>
        <w:rPr>
          <w:b/>
          <w:color w:val="000000"/>
          <w:sz w:val="40"/>
          <w:szCs w:val="48"/>
        </w:rPr>
        <w:t xml:space="preserve">26 </w:t>
      </w:r>
      <w:r w:rsidRPr="001229B9">
        <w:rPr>
          <w:b/>
          <w:color w:val="000000"/>
          <w:sz w:val="40"/>
          <w:szCs w:val="48"/>
        </w:rPr>
        <w:t>.</w:t>
      </w:r>
    </w:p>
    <w:p w:rsidR="00597A97" w:rsidRPr="00637863" w:rsidP="00597A97" w14:paraId="7936AF25" w14:textId="77B1E3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177165</wp:posOffset>
                </wp:positionV>
                <wp:extent cx="3857625" cy="1590675"/>
                <wp:effectExtent l="0" t="0" r="28575" b="28575"/>
                <wp:wrapNone/>
                <wp:docPr id="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5906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A97" w:rsidRPr="005C4104" w:rsidP="00597A97" w14:textId="0E22EA78">
                            <w:pPr>
                              <w:ind w:right="-96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3B40">
                              <w:rPr>
                                <w:b/>
                                <w:sz w:val="28"/>
                                <w:szCs w:val="28"/>
                              </w:rPr>
                              <w:t>“M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oção de Aplausos e </w:t>
                            </w:r>
                            <w:r w:rsidR="00483DB3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econhecimento ao Banco de Alimentos do Munícipio de Itanhaém</w:t>
                            </w:r>
                            <w:r w:rsidR="006227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D3311">
                              <w:rPr>
                                <w:b/>
                                <w:sz w:val="28"/>
                                <w:szCs w:val="28"/>
                              </w:rPr>
                              <w:t>a relevante conquista d</w:t>
                            </w:r>
                            <w:r w:rsidR="006227DE">
                              <w:rPr>
                                <w:b/>
                                <w:sz w:val="28"/>
                                <w:szCs w:val="28"/>
                              </w:rPr>
                              <w:t>o Prêmio</w:t>
                            </w:r>
                            <w:r w:rsidR="00AD33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5676"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AD3311" w:rsidR="00AD33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Boas Práticas de Combate à Fome e Promoção da Segurança Alimentar e Nutricional</w:t>
                            </w:r>
                            <w:r w:rsidR="00935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”</w:t>
                            </w:r>
                            <w:r w:rsidRPr="00AD3311" w:rsidR="00AD33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AD33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33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promovido pelo Ministério do Desenvolvimento e Assistência Social, Família e Combate </w:t>
                            </w:r>
                            <w:r w:rsidR="00FE1518">
                              <w:rPr>
                                <w:b/>
                                <w:sz w:val="28"/>
                                <w:szCs w:val="28"/>
                              </w:rPr>
                              <w:t>à</w:t>
                            </w:r>
                            <w:r w:rsidR="00AD33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Fome</w:t>
                            </w:r>
                            <w:r w:rsidR="00FE151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5676">
                              <w:rPr>
                                <w:b/>
                                <w:sz w:val="28"/>
                                <w:szCs w:val="28"/>
                              </w:rPr>
                              <w:t>(MDS)</w:t>
                            </w:r>
                            <w:r w:rsidR="00A85668">
                              <w:rPr>
                                <w:b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5" style="width:303.75pt;height:125.25pt;margin-top:13.95pt;margin-left:154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597A97" w:rsidRPr="005C4104" w:rsidP="00597A97" w14:paraId="29961DFD" w14:textId="0E22EA78">
                      <w:pPr>
                        <w:ind w:right="-96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213B40">
                        <w:rPr>
                          <w:b/>
                          <w:sz w:val="28"/>
                          <w:szCs w:val="28"/>
                        </w:rPr>
                        <w:t>“M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oção de Aplausos e </w:t>
                      </w:r>
                      <w:r w:rsidR="00483DB3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econhecimento ao Banco de Alimentos do Munícipio de Itanhaém</w:t>
                      </w:r>
                      <w:r w:rsidR="006227DE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AD3311">
                        <w:rPr>
                          <w:b/>
                          <w:sz w:val="28"/>
                          <w:szCs w:val="28"/>
                        </w:rPr>
                        <w:t>a relevante conquista d</w:t>
                      </w:r>
                      <w:r w:rsidR="006227DE">
                        <w:rPr>
                          <w:b/>
                          <w:sz w:val="28"/>
                          <w:szCs w:val="28"/>
                        </w:rPr>
                        <w:t>o Prêmio</w:t>
                      </w:r>
                      <w:r w:rsidR="00AD331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35676"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AD3311" w:rsidR="00AD3311">
                        <w:rPr>
                          <w:b/>
                          <w:bCs/>
                          <w:sz w:val="28"/>
                          <w:szCs w:val="28"/>
                        </w:rPr>
                        <w:t>Boas Práticas de Combate à Fome e Promoção da Segurança Alimentar e Nutricional</w:t>
                      </w:r>
                      <w:r w:rsidR="00935676">
                        <w:rPr>
                          <w:b/>
                          <w:bCs/>
                          <w:sz w:val="28"/>
                          <w:szCs w:val="28"/>
                        </w:rPr>
                        <w:t>”</w:t>
                      </w:r>
                      <w:r w:rsidRPr="00AD3311" w:rsidR="00AD3311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AD33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D3311">
                        <w:rPr>
                          <w:b/>
                          <w:sz w:val="28"/>
                          <w:szCs w:val="28"/>
                        </w:rPr>
                        <w:t xml:space="preserve">promovido pelo Ministério do Desenvolvimento e Assistência Social, Família e Combate </w:t>
                      </w:r>
                      <w:r w:rsidR="00FE1518">
                        <w:rPr>
                          <w:b/>
                          <w:sz w:val="28"/>
                          <w:szCs w:val="28"/>
                        </w:rPr>
                        <w:t>à</w:t>
                      </w:r>
                      <w:r w:rsidR="00AD3311">
                        <w:rPr>
                          <w:b/>
                          <w:sz w:val="28"/>
                          <w:szCs w:val="28"/>
                        </w:rPr>
                        <w:t xml:space="preserve"> Fome</w:t>
                      </w:r>
                      <w:r w:rsidR="00FE151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35676">
                        <w:rPr>
                          <w:b/>
                          <w:sz w:val="28"/>
                          <w:szCs w:val="28"/>
                        </w:rPr>
                        <w:t>(MDS)</w:t>
                      </w:r>
                      <w:r w:rsidR="00A85668">
                        <w:rPr>
                          <w:b/>
                          <w:sz w:val="28"/>
                          <w:szCs w:val="28"/>
                        </w:rPr>
                        <w:t>.”</w:t>
                      </w:r>
                    </w:p>
                  </w:txbxContent>
                </v:textbox>
              </v:rect>
            </w:pict>
          </mc:Fallback>
        </mc:AlternateContent>
      </w:r>
    </w:p>
    <w:p w:rsidR="00597A97" w:rsidP="00597A97" w14:paraId="41EA1248" w14:textId="11334A31">
      <w:pPr>
        <w:rPr>
          <w:b/>
          <w:noProof/>
        </w:rPr>
      </w:pPr>
    </w:p>
    <w:p w:rsidR="00597A97" w:rsidP="00597A97" w14:paraId="4BCC271A" w14:textId="77777777">
      <w:pPr>
        <w:rPr>
          <w:b/>
          <w:noProof/>
        </w:rPr>
      </w:pPr>
    </w:p>
    <w:p w:rsidR="00597A97" w:rsidP="00597A97" w14:paraId="7204ED34" w14:textId="77777777">
      <w:pPr>
        <w:rPr>
          <w:b/>
          <w:noProof/>
        </w:rPr>
      </w:pPr>
    </w:p>
    <w:p w:rsidR="00597A97" w:rsidP="00597A97" w14:paraId="420CDF26" w14:textId="77777777">
      <w:pPr>
        <w:rPr>
          <w:b/>
          <w:noProof/>
        </w:rPr>
      </w:pPr>
    </w:p>
    <w:p w:rsidR="00597A97" w:rsidP="00597A97" w14:paraId="02D98701" w14:textId="77777777">
      <w:pPr>
        <w:rPr>
          <w:b/>
          <w:noProof/>
        </w:rPr>
      </w:pPr>
    </w:p>
    <w:p w:rsidR="00597A97" w:rsidP="00597A97" w14:paraId="6E1CEECD" w14:textId="77777777">
      <w:pPr>
        <w:rPr>
          <w:b/>
          <w:noProof/>
        </w:rPr>
      </w:pPr>
    </w:p>
    <w:p w:rsidR="00597A97" w:rsidP="00597A97" w14:paraId="67022C94" w14:textId="77777777">
      <w:pPr>
        <w:rPr>
          <w:b/>
          <w:noProof/>
        </w:rPr>
      </w:pPr>
    </w:p>
    <w:p w:rsidR="00597A97" w:rsidP="00597A97" w14:paraId="59750F24" w14:textId="77777777">
      <w:pPr>
        <w:rPr>
          <w:b/>
          <w:noProof/>
        </w:rPr>
      </w:pPr>
    </w:p>
    <w:p w:rsidR="00597A97" w:rsidP="00597A97" w14:paraId="7AD2CF10" w14:textId="77777777">
      <w:pPr>
        <w:rPr>
          <w:b/>
          <w:noProof/>
        </w:rPr>
      </w:pPr>
    </w:p>
    <w:p w:rsidR="00597A97" w:rsidP="00597A97" w14:paraId="575D032A" w14:textId="77777777">
      <w:pPr>
        <w:jc w:val="both"/>
        <w:rPr>
          <w:b/>
          <w:noProof/>
        </w:rPr>
      </w:pPr>
    </w:p>
    <w:p w:rsidR="00AD3311" w:rsidP="00597A97" w14:paraId="024603A5" w14:textId="77777777">
      <w:pPr>
        <w:jc w:val="both"/>
        <w:rPr>
          <w:b/>
          <w:noProof/>
        </w:rPr>
      </w:pPr>
    </w:p>
    <w:p w:rsidR="00AD3311" w:rsidP="00597A97" w14:paraId="77DA4668" w14:textId="77777777">
      <w:pPr>
        <w:jc w:val="both"/>
        <w:rPr>
          <w:b/>
          <w:noProof/>
        </w:rPr>
      </w:pPr>
    </w:p>
    <w:p w:rsidR="00AD3311" w:rsidP="00597A97" w14:paraId="2D8DC330" w14:textId="77777777">
      <w:pPr>
        <w:jc w:val="both"/>
        <w:rPr>
          <w:b/>
          <w:noProof/>
        </w:rPr>
      </w:pPr>
    </w:p>
    <w:p w:rsidR="00597A97" w:rsidP="00597A97" w14:paraId="045E83BD" w14:textId="0BCC094F">
      <w:pPr>
        <w:jc w:val="both"/>
        <w:rPr>
          <w:b/>
          <w:noProof/>
          <w:sz w:val="28"/>
          <w:szCs w:val="28"/>
        </w:rPr>
      </w:pPr>
      <w:r w:rsidRPr="00821F98">
        <w:rPr>
          <w:b/>
          <w:noProof/>
          <w:sz w:val="28"/>
          <w:szCs w:val="28"/>
        </w:rPr>
        <w:t>Senhor Presidente:</w:t>
      </w:r>
    </w:p>
    <w:p w:rsidR="00693A65" w:rsidRPr="00821F98" w:rsidP="00597A97" w14:paraId="1F10C35C" w14:textId="77777777">
      <w:pPr>
        <w:jc w:val="both"/>
        <w:rPr>
          <w:b/>
          <w:noProof/>
          <w:sz w:val="28"/>
          <w:szCs w:val="28"/>
        </w:rPr>
      </w:pPr>
    </w:p>
    <w:p w:rsidR="00FE1518" w:rsidRPr="00821F98" w:rsidP="00FE1518" w14:paraId="7B5A0CE6" w14:textId="37F955A7">
      <w:pPr>
        <w:ind w:right="-96"/>
        <w:jc w:val="both"/>
        <w:rPr>
          <w:bCs/>
          <w:sz w:val="28"/>
          <w:szCs w:val="28"/>
        </w:rPr>
      </w:pPr>
      <w:r w:rsidRPr="00821F98">
        <w:rPr>
          <w:noProof/>
          <w:sz w:val="28"/>
          <w:szCs w:val="28"/>
        </w:rPr>
        <w:t xml:space="preserve">                        Apresento à Mesa, por meio das formalidades regimentais, esta Moção de</w:t>
      </w:r>
      <w:r w:rsidRPr="00821F98">
        <w:rPr>
          <w:sz w:val="28"/>
          <w:szCs w:val="28"/>
        </w:rPr>
        <w:t xml:space="preserve"> Aplausos e Reconhecimento a</w:t>
      </w:r>
      <w:r w:rsidRPr="00821F98" w:rsidR="00063A36">
        <w:rPr>
          <w:sz w:val="28"/>
          <w:szCs w:val="28"/>
        </w:rPr>
        <w:t>o Banco de Alimentos do Munícipio de Itanhaém</w:t>
      </w:r>
      <w:r w:rsidRPr="00821F98">
        <w:rPr>
          <w:sz w:val="28"/>
          <w:szCs w:val="28"/>
        </w:rPr>
        <w:t xml:space="preserve">, </w:t>
      </w:r>
      <w:r w:rsidRPr="00821F98">
        <w:rPr>
          <w:bCs/>
          <w:sz w:val="28"/>
          <w:szCs w:val="28"/>
        </w:rPr>
        <w:t xml:space="preserve">a relevante conquista do Prêmio “Boas Práticas de Combate à Fome e Promoção da Segurança Alimentar e Nutricional”, promovido pelo Ministério do Desenvolvimento e Assistência Social, Família e Combate </w:t>
      </w:r>
      <w:r w:rsidRPr="00821F98" w:rsidR="00FB28D6">
        <w:rPr>
          <w:bCs/>
          <w:sz w:val="28"/>
          <w:szCs w:val="28"/>
        </w:rPr>
        <w:t>à</w:t>
      </w:r>
      <w:r w:rsidRPr="00821F98">
        <w:rPr>
          <w:bCs/>
          <w:sz w:val="28"/>
          <w:szCs w:val="28"/>
        </w:rPr>
        <w:t xml:space="preserve"> Fome (MDS)</w:t>
      </w:r>
      <w:r w:rsidR="0091765D">
        <w:rPr>
          <w:bCs/>
          <w:sz w:val="28"/>
          <w:szCs w:val="28"/>
        </w:rPr>
        <w:t>.</w:t>
      </w:r>
    </w:p>
    <w:p w:rsidR="00597A97" w:rsidRPr="00821F98" w:rsidP="00597A97" w14:paraId="38F0A4EE" w14:textId="48ADBEED">
      <w:pPr>
        <w:jc w:val="both"/>
        <w:rPr>
          <w:bCs/>
          <w:sz w:val="28"/>
          <w:szCs w:val="28"/>
        </w:rPr>
      </w:pPr>
    </w:p>
    <w:p w:rsidR="00597A97" w:rsidRPr="00821F98" w:rsidP="00597A97" w14:paraId="677AC8FB" w14:textId="77777777">
      <w:pPr>
        <w:spacing w:line="360" w:lineRule="auto"/>
        <w:ind w:firstLine="1418"/>
        <w:jc w:val="both"/>
        <w:rPr>
          <w:b/>
          <w:bCs/>
          <w:noProof/>
          <w:sz w:val="28"/>
          <w:szCs w:val="28"/>
        </w:rPr>
      </w:pPr>
      <w:r w:rsidRPr="00821F98">
        <w:rPr>
          <w:b/>
          <w:bCs/>
          <w:noProof/>
          <w:sz w:val="28"/>
          <w:szCs w:val="28"/>
        </w:rPr>
        <w:t>Justificativa:</w:t>
      </w:r>
    </w:p>
    <w:p w:rsidR="00500A7F" w:rsidP="0091765D" w14:paraId="49FD265B" w14:textId="55369AF8">
      <w:pPr>
        <w:tabs>
          <w:tab w:val="left" w:pos="3888"/>
          <w:tab w:val="left" w:pos="4248"/>
          <w:tab w:val="left" w:pos="4484"/>
          <w:tab w:val="left" w:pos="4788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</w:t>
      </w:r>
      <w:r w:rsidRPr="00821F98" w:rsidR="00597A97">
        <w:rPr>
          <w:noProof/>
          <w:sz w:val="28"/>
          <w:szCs w:val="28"/>
        </w:rPr>
        <w:t xml:space="preserve">Em reconhecimento a relevante conquista </w:t>
      </w:r>
      <w:r w:rsidRPr="00821F98" w:rsidR="00821F98">
        <w:rPr>
          <w:noProof/>
          <w:sz w:val="28"/>
          <w:szCs w:val="28"/>
        </w:rPr>
        <w:t>alcançada</w:t>
      </w:r>
      <w:r w:rsidR="00821F98">
        <w:rPr>
          <w:noProof/>
          <w:sz w:val="28"/>
          <w:szCs w:val="28"/>
        </w:rPr>
        <w:t xml:space="preserve"> pelo Banco de Alimentos de Itanhaém, o pêmio é promovido pelo Ministério do Desenvolvimento e Assitência Social, Família e Combate a Fome ( MDS), </w:t>
      </w:r>
      <w:r w:rsidR="00963EE0">
        <w:rPr>
          <w:noProof/>
          <w:sz w:val="28"/>
          <w:szCs w:val="28"/>
        </w:rPr>
        <w:t xml:space="preserve">na primeira edição do “Prêmio Brasil Sem Fome”, e destacou Itanhaém na na categoria </w:t>
      </w:r>
      <w:r w:rsidRPr="00AC237E">
        <w:rPr>
          <w:sz w:val="28"/>
          <w:szCs w:val="28"/>
        </w:rPr>
        <w:t>Boas Práticas de Combate à Fome e Promoção da Segurança Alimentar e Nutricional.</w:t>
      </w:r>
      <w:r>
        <w:rPr>
          <w:sz w:val="28"/>
          <w:szCs w:val="28"/>
        </w:rPr>
        <w:t xml:space="preserve"> A premiação foi recebida em Brasília </w:t>
      </w:r>
      <w:r w:rsidR="00E87F56">
        <w:rPr>
          <w:sz w:val="28"/>
          <w:szCs w:val="28"/>
        </w:rPr>
        <w:t>em</w:t>
      </w:r>
      <w:r>
        <w:rPr>
          <w:sz w:val="28"/>
          <w:szCs w:val="28"/>
        </w:rPr>
        <w:t xml:space="preserve"> </w:t>
      </w:r>
      <w:r w:rsidR="00691E3C">
        <w:rPr>
          <w:sz w:val="28"/>
          <w:szCs w:val="28"/>
        </w:rPr>
        <w:t>dezembro</w:t>
      </w:r>
      <w:r>
        <w:rPr>
          <w:sz w:val="28"/>
          <w:szCs w:val="28"/>
        </w:rPr>
        <w:t xml:space="preserve"> de 2025, pelo Prefeito Tiago Cervantes, e esse</w:t>
      </w:r>
      <w:r w:rsidRPr="00AC237E">
        <w:rPr>
          <w:sz w:val="28"/>
          <w:szCs w:val="28"/>
        </w:rPr>
        <w:t xml:space="preserve"> reconhecimento é resultado do trabalho desenvolvido pelo Banco de Alimentos de Itanhaém, que atua na arrecadação de alimentos provenientes de doações de empresários e supermercados da cidade. Os itens passam por um rigoroso processo de triagem, seleção e embalagem antes de serem distribuídos às famílias em situação de vulnerabilidade social</w:t>
      </w:r>
      <w:r>
        <w:rPr>
          <w:sz w:val="28"/>
          <w:szCs w:val="28"/>
        </w:rPr>
        <w:t>, e</w:t>
      </w:r>
      <w:r w:rsidRPr="00AC237E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AC237E">
        <w:rPr>
          <w:sz w:val="28"/>
          <w:szCs w:val="28"/>
        </w:rPr>
        <w:t>s kits são compostos principalmente por frutas, legumes e verduras.</w:t>
      </w:r>
    </w:p>
    <w:p w:rsidR="006A0893" w:rsidP="002D4DDC" w14:paraId="29CAC8F0" w14:textId="5C18127A">
      <w:pPr>
        <w:tabs>
          <w:tab w:val="left" w:pos="3888"/>
          <w:tab w:val="left" w:pos="4248"/>
          <w:tab w:val="left" w:pos="4484"/>
          <w:tab w:val="left" w:pos="4788"/>
        </w:tabs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33469" w:rsidR="00F33469">
        <w:rPr>
          <w:noProof/>
          <w:sz w:val="28"/>
          <w:szCs w:val="28"/>
        </w:rPr>
        <w:t>Atualmente, o Banco de Alimentos distribui, em média, de 3 a 4 toneladas de alimentos por mês, beneficiando cerca de 158 famílias, incluindo pacientes da rede municipal de Saúde, como pessoas com diabetes, pacientes oncológicos e usuários do CAPS</w:t>
      </w:r>
      <w:r w:rsidR="00D76386">
        <w:rPr>
          <w:noProof/>
          <w:sz w:val="28"/>
          <w:szCs w:val="28"/>
        </w:rPr>
        <w:t xml:space="preserve">, entre outros grupos em situação de vulnerabilidade social, garantindo acesso regular a alimentos e contribuindo </w:t>
      </w:r>
      <w:r w:rsidR="00D76386">
        <w:rPr>
          <w:noProof/>
          <w:sz w:val="28"/>
          <w:szCs w:val="28"/>
        </w:rPr>
        <w:t>diretamente para a promoção da saúde, da dignidade e da qualidade de vida dessas pessoas.</w:t>
      </w:r>
    </w:p>
    <w:p w:rsidR="00CC0F77" w:rsidRPr="00186225" w:rsidP="00CC0F77" w14:paraId="74160796" w14:textId="363FA3A8">
      <w:pPr>
        <w:tabs>
          <w:tab w:val="left" w:pos="3888"/>
          <w:tab w:val="left" w:pos="4248"/>
          <w:tab w:val="left" w:pos="4484"/>
          <w:tab w:val="left" w:pos="47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186225">
        <w:rPr>
          <w:sz w:val="28"/>
          <w:szCs w:val="28"/>
        </w:rPr>
        <w:t xml:space="preserve">Todo esse trabalho tem início </w:t>
      </w:r>
      <w:r w:rsidR="00606AA2">
        <w:rPr>
          <w:sz w:val="28"/>
          <w:szCs w:val="28"/>
        </w:rPr>
        <w:t xml:space="preserve">junto ao contato do Diretor </w:t>
      </w:r>
      <w:r w:rsidRPr="00186225">
        <w:rPr>
          <w:sz w:val="28"/>
          <w:szCs w:val="28"/>
        </w:rPr>
        <w:t xml:space="preserve">Marcão, </w:t>
      </w:r>
      <w:r w:rsidR="00606AA2">
        <w:rPr>
          <w:sz w:val="28"/>
          <w:szCs w:val="28"/>
        </w:rPr>
        <w:t>junto aos</w:t>
      </w:r>
      <w:r w:rsidRPr="00186225">
        <w:rPr>
          <w:sz w:val="28"/>
          <w:szCs w:val="28"/>
        </w:rPr>
        <w:t xml:space="preserve"> empresários do ramo alimentício, onde são arrecadadas essas doações. Sua equipe atua na retirada dessas doações, na manipulação dos alimentos, na embalagem e na distribuição, por fim chegando a essas famílias em situação de vulnerabilidade citadas acima. Importante mencionar também que o processo de manipulação é todo acompanhado rigorosamente pela nutricionista Emily</w:t>
      </w:r>
    </w:p>
    <w:p w:rsidR="00114F9B" w:rsidP="002D4DDC" w14:paraId="43D2D724" w14:textId="5FA96D59">
      <w:pPr>
        <w:tabs>
          <w:tab w:val="left" w:pos="3888"/>
          <w:tab w:val="left" w:pos="4248"/>
          <w:tab w:val="left" w:pos="4484"/>
          <w:tab w:val="left" w:pos="47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60672">
        <w:rPr>
          <w:sz w:val="28"/>
          <w:szCs w:val="28"/>
        </w:rPr>
        <w:t>O reconhecimento desse prêmio</w:t>
      </w:r>
      <w:r w:rsidRPr="00AC237E">
        <w:rPr>
          <w:sz w:val="28"/>
          <w:szCs w:val="28"/>
        </w:rPr>
        <w:t xml:space="preserve"> é </w:t>
      </w:r>
      <w:r w:rsidR="00460672">
        <w:rPr>
          <w:sz w:val="28"/>
          <w:szCs w:val="28"/>
        </w:rPr>
        <w:t xml:space="preserve">o </w:t>
      </w:r>
      <w:r w:rsidRPr="00AC237E">
        <w:rPr>
          <w:sz w:val="28"/>
          <w:szCs w:val="28"/>
        </w:rPr>
        <w:t>resultado do trabalho desenvolvido</w:t>
      </w:r>
      <w:r w:rsidR="002F0F6B">
        <w:rPr>
          <w:sz w:val="28"/>
          <w:szCs w:val="28"/>
        </w:rPr>
        <w:t xml:space="preserve"> pelo Diretor Marcos </w:t>
      </w:r>
      <w:r>
        <w:rPr>
          <w:sz w:val="28"/>
          <w:szCs w:val="28"/>
        </w:rPr>
        <w:t xml:space="preserve">Antonio Gaspar </w:t>
      </w:r>
      <w:r w:rsidR="002F0F6B">
        <w:rPr>
          <w:sz w:val="28"/>
          <w:szCs w:val="28"/>
        </w:rPr>
        <w:t>Cerrato</w:t>
      </w:r>
      <w:r w:rsidR="009C7DDD">
        <w:rPr>
          <w:sz w:val="28"/>
          <w:szCs w:val="28"/>
        </w:rPr>
        <w:t>,</w:t>
      </w:r>
      <w:r w:rsidRPr="00114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mais conhecido como </w:t>
      </w:r>
      <w:r w:rsidR="00A85668">
        <w:rPr>
          <w:sz w:val="28"/>
          <w:szCs w:val="28"/>
        </w:rPr>
        <w:t>“</w:t>
      </w:r>
      <w:r>
        <w:rPr>
          <w:sz w:val="28"/>
          <w:szCs w:val="28"/>
        </w:rPr>
        <w:t>Marcão</w:t>
      </w:r>
      <w:r w:rsidR="00A85668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9C7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Nutricionista Emily Emerick</w:t>
      </w:r>
      <w:r w:rsidR="009C7DDD">
        <w:rPr>
          <w:sz w:val="28"/>
          <w:szCs w:val="28"/>
        </w:rPr>
        <w:t>,</w:t>
      </w:r>
      <w:r w:rsidR="002F0F6B">
        <w:rPr>
          <w:sz w:val="28"/>
          <w:szCs w:val="28"/>
        </w:rPr>
        <w:t xml:space="preserve"> e toda sua</w:t>
      </w:r>
      <w:r>
        <w:rPr>
          <w:sz w:val="28"/>
          <w:szCs w:val="28"/>
        </w:rPr>
        <w:t xml:space="preserve"> equipe do</w:t>
      </w:r>
      <w:r w:rsidRPr="00AC237E">
        <w:rPr>
          <w:sz w:val="28"/>
          <w:szCs w:val="28"/>
        </w:rPr>
        <w:t xml:space="preserve"> Banco de Alimentos de Itanhaém</w:t>
      </w:r>
      <w:r w:rsidR="00052D5A">
        <w:rPr>
          <w:sz w:val="28"/>
          <w:szCs w:val="28"/>
        </w:rPr>
        <w:t xml:space="preserve">: </w:t>
      </w:r>
      <w:r>
        <w:rPr>
          <w:sz w:val="28"/>
          <w:szCs w:val="28"/>
        </w:rPr>
        <w:t>Vera Lucia Gonçalves de Souza, Conceição Aparecida dos Santos Oliveira, Edivando Silverio da Silva, Viviane Cristina de Oliveira, Gustavo Crystopher Machado da Silva, Pedro Henrique Alves Martins e Rogéria Patrícia Stefano Cardoso Ventura.</w:t>
      </w:r>
    </w:p>
    <w:p w:rsidR="00597A97" w:rsidRPr="00705A15" w:rsidP="00705A15" w14:paraId="245FE4E8" w14:textId="34FFA544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                 </w:t>
      </w:r>
      <w:r w:rsidRPr="00705A15">
        <w:rPr>
          <w:bCs/>
          <w:noProof/>
          <w:sz w:val="28"/>
          <w:szCs w:val="28"/>
        </w:rPr>
        <w:t>Desta forma, entende-se como de extremo merecimento a presente Moção de Aplausos e Reconhecimento. Certo de contar com a</w:t>
      </w:r>
      <w:r w:rsidR="001E1188">
        <w:rPr>
          <w:bCs/>
          <w:noProof/>
          <w:sz w:val="28"/>
          <w:szCs w:val="28"/>
        </w:rPr>
        <w:t xml:space="preserve"> </w:t>
      </w:r>
      <w:r w:rsidRPr="00705A15">
        <w:rPr>
          <w:bCs/>
          <w:noProof/>
          <w:sz w:val="28"/>
          <w:szCs w:val="28"/>
        </w:rPr>
        <w:t>atenção dos Nobres Vereadores, apresentamos neste momento nossos votos de apreço, estima e consideração.</w:t>
      </w:r>
    </w:p>
    <w:p w:rsidR="00213C63" w:rsidP="00597A97" w14:paraId="726FCA5F" w14:textId="77777777">
      <w:pPr>
        <w:jc w:val="center"/>
        <w:rPr>
          <w:b/>
          <w:noProof/>
          <w:sz w:val="28"/>
          <w:szCs w:val="28"/>
        </w:rPr>
      </w:pPr>
    </w:p>
    <w:p w:rsidR="00C86FCB" w:rsidP="00597A97" w14:paraId="3C74E667" w14:textId="77777777">
      <w:pPr>
        <w:jc w:val="center"/>
        <w:rPr>
          <w:b/>
          <w:noProof/>
          <w:sz w:val="28"/>
          <w:szCs w:val="28"/>
        </w:rPr>
      </w:pPr>
    </w:p>
    <w:p w:rsidR="00C86FCB" w:rsidP="00597A97" w14:paraId="04A1E97C" w14:textId="77777777">
      <w:pPr>
        <w:jc w:val="center"/>
        <w:rPr>
          <w:b/>
          <w:noProof/>
          <w:sz w:val="28"/>
          <w:szCs w:val="28"/>
        </w:rPr>
      </w:pPr>
    </w:p>
    <w:p w:rsidR="00213C63" w:rsidRPr="00821F98" w:rsidP="00597A97" w14:paraId="17AE7AB7" w14:textId="77777777">
      <w:pPr>
        <w:jc w:val="center"/>
        <w:rPr>
          <w:b/>
          <w:noProof/>
          <w:sz w:val="28"/>
          <w:szCs w:val="28"/>
        </w:rPr>
      </w:pPr>
    </w:p>
    <w:p w:rsidR="00597A97" w:rsidRPr="00821F98" w:rsidP="00597A97" w14:paraId="7E653AFF" w14:textId="77777777">
      <w:pPr>
        <w:jc w:val="center"/>
        <w:rPr>
          <w:b/>
          <w:noProof/>
          <w:sz w:val="28"/>
          <w:szCs w:val="28"/>
        </w:rPr>
      </w:pPr>
    </w:p>
    <w:p w:rsidR="00597A97" w:rsidRPr="00821F98" w:rsidP="00597A97" w14:paraId="2FD7DEB0" w14:textId="7A96AAC8">
      <w:pPr>
        <w:jc w:val="center"/>
        <w:rPr>
          <w:rFonts w:cs="Arial"/>
          <w:b/>
          <w:noProof/>
          <w:sz w:val="28"/>
          <w:szCs w:val="28"/>
        </w:rPr>
      </w:pPr>
      <w:r w:rsidRPr="00821F98">
        <w:rPr>
          <w:b/>
          <w:noProof/>
          <w:sz w:val="28"/>
          <w:szCs w:val="28"/>
        </w:rPr>
        <w:t>Sala “D. Idílio José Soares”, em</w:t>
      </w:r>
      <w:r w:rsidR="000A25A5">
        <w:rPr>
          <w:b/>
          <w:noProof/>
          <w:sz w:val="28"/>
          <w:szCs w:val="28"/>
        </w:rPr>
        <w:t xml:space="preserve"> </w:t>
      </w:r>
      <w:r w:rsidR="00213C63">
        <w:rPr>
          <w:b/>
          <w:noProof/>
          <w:sz w:val="28"/>
          <w:szCs w:val="28"/>
        </w:rPr>
        <w:t xml:space="preserve">15 </w:t>
      </w:r>
      <w:r w:rsidRPr="00821F98">
        <w:rPr>
          <w:b/>
          <w:noProof/>
          <w:sz w:val="28"/>
          <w:szCs w:val="28"/>
        </w:rPr>
        <w:t xml:space="preserve">de </w:t>
      </w:r>
      <w:r w:rsidR="00213C63">
        <w:rPr>
          <w:b/>
          <w:noProof/>
          <w:sz w:val="28"/>
          <w:szCs w:val="28"/>
        </w:rPr>
        <w:t>maio</w:t>
      </w:r>
      <w:r w:rsidRPr="00821F98">
        <w:rPr>
          <w:b/>
          <w:noProof/>
          <w:sz w:val="28"/>
          <w:szCs w:val="28"/>
        </w:rPr>
        <w:t xml:space="preserve"> de 2026</w:t>
      </w:r>
      <w:r w:rsidRPr="00821F98">
        <w:rPr>
          <w:rFonts w:cs="Arial"/>
          <w:b/>
          <w:noProof/>
          <w:sz w:val="28"/>
          <w:szCs w:val="28"/>
        </w:rPr>
        <w:t>.</w:t>
      </w:r>
    </w:p>
    <w:p w:rsidR="00597A97" w:rsidRPr="00821F98" w:rsidP="00597A97" w14:paraId="0786E147" w14:textId="77777777">
      <w:pPr>
        <w:tabs>
          <w:tab w:val="left" w:pos="3888"/>
          <w:tab w:val="left" w:pos="4248"/>
          <w:tab w:val="left" w:pos="4484"/>
          <w:tab w:val="left" w:pos="4788"/>
        </w:tabs>
        <w:rPr>
          <w:b/>
          <w:bCs/>
          <w:noProof/>
          <w:sz w:val="28"/>
          <w:szCs w:val="28"/>
        </w:rPr>
      </w:pPr>
    </w:p>
    <w:p w:rsidR="00597A97" w:rsidP="00597A97" w14:paraId="5C7D2460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17455D" w:rsidP="00597A97" w14:paraId="20ED0CB9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597A97" w:rsidRPr="0002687E" w:rsidP="00597A97" w14:paraId="47E970EF" w14:textId="77777777">
      <w:pPr>
        <w:tabs>
          <w:tab w:val="left" w:pos="1843"/>
          <w:tab w:val="left" w:pos="2410"/>
          <w:tab w:val="left" w:pos="3544"/>
          <w:tab w:val="left" w:pos="4253"/>
          <w:tab w:val="left" w:pos="4788"/>
        </w:tabs>
        <w:jc w:val="center"/>
        <w:rPr>
          <w:b/>
          <w:bCs/>
          <w:noProof/>
        </w:rPr>
      </w:pPr>
      <w:r w:rsidRPr="0002687E">
        <w:rPr>
          <w:b/>
          <w:bCs/>
          <w:noProof/>
        </w:rPr>
        <w:t>ARLINDO MARTINS</w:t>
      </w:r>
    </w:p>
    <w:p w:rsidR="00AC237E" w:rsidP="00597A97" w14:paraId="56AE9274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  <w:r w:rsidRPr="0002687E">
        <w:rPr>
          <w:b/>
          <w:bCs/>
          <w:noProof/>
        </w:rPr>
        <w:t>Vereador</w:t>
      </w:r>
    </w:p>
    <w:p w:rsidR="00AC237E" w:rsidP="00597A97" w14:paraId="546DD5F4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AC237E" w:rsidP="00597A97" w14:paraId="1E5A4A34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AC237E" w:rsidP="00597A97" w14:paraId="3389BC7F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AC237E" w:rsidP="00597A97" w14:paraId="1C20815E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AC237E" w:rsidP="00597A97" w14:paraId="5E34546C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AC237E" w:rsidP="00597A97" w14:paraId="0C983AB6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AC237E" w:rsidP="00597A97" w14:paraId="7435D50B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AC237E" w:rsidP="00597A97" w14:paraId="01681A1C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  <w:bCs/>
          <w:noProof/>
        </w:rPr>
      </w:pPr>
    </w:p>
    <w:p w:rsidR="00AC237E" w:rsidRPr="00AC237E" w:rsidP="00AC237E" w14:paraId="39044DD0" w14:textId="77777777">
      <w:pPr>
        <w:tabs>
          <w:tab w:val="left" w:pos="3888"/>
          <w:tab w:val="left" w:pos="4248"/>
          <w:tab w:val="left" w:pos="4484"/>
          <w:tab w:val="left" w:pos="4788"/>
        </w:tabs>
        <w:rPr>
          <w:sz w:val="28"/>
          <w:szCs w:val="28"/>
        </w:rPr>
      </w:pPr>
    </w:p>
    <w:p w:rsidR="00595606" w:rsidRPr="00AC237E" w:rsidP="00595606" w14:paraId="5906BA8B" w14:textId="77777777">
      <w:pPr>
        <w:tabs>
          <w:tab w:val="left" w:pos="3888"/>
          <w:tab w:val="left" w:pos="4248"/>
          <w:tab w:val="left" w:pos="4484"/>
          <w:tab w:val="left" w:pos="4788"/>
        </w:tabs>
        <w:rPr>
          <w:noProof/>
          <w:sz w:val="28"/>
          <w:szCs w:val="28"/>
        </w:rPr>
      </w:pPr>
    </w:p>
    <w:sectPr w:rsidSect="00597A97">
      <w:headerReference w:type="even" r:id="rId5"/>
      <w:headerReference w:type="default" r:id="rId6"/>
      <w:footnotePr>
        <w:pos w:val="beneathText"/>
      </w:footnotePr>
      <w:pgSz w:w="11905" w:h="16837"/>
      <w:pgMar w:top="567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A97" w:rsidP="00FF7E17" w14:paraId="126AE48C" w14:textId="77777777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597A97" w:rsidP="00FF7E17" w14:paraId="29CE7E5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A97" w:rsidP="00FF7E17" w14:paraId="36C87431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597A97" w:rsidP="00FF7E17" w14:paraId="431E5C89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597A97" w:rsidP="00FF7E17" w14:paraId="7ED0BA59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597A97" w:rsidRPr="005E7A6C" w:rsidP="00FF7E17" w14:paraId="2889EC95" w14:textId="77777777">
    <w:pPr>
      <w:ind w:left="3540"/>
    </w:pPr>
    <w:r>
      <w:t xml:space="preserve">          </w:t>
    </w:r>
  </w:p>
  <w:p w:rsidR="00597A97" w:rsidRPr="005E7A6C" w:rsidP="00FF7E17" w14:paraId="4E45DA88" w14:textId="77777777"/>
  <w:p w:rsidR="00597A97" w:rsidP="00FF7E17" w14:paraId="68DD7B68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7"/>
    <w:rsid w:val="00000D1E"/>
    <w:rsid w:val="0002687E"/>
    <w:rsid w:val="00052D5A"/>
    <w:rsid w:val="00063A36"/>
    <w:rsid w:val="00073995"/>
    <w:rsid w:val="000A25A5"/>
    <w:rsid w:val="00114F9B"/>
    <w:rsid w:val="001229B9"/>
    <w:rsid w:val="0017455D"/>
    <w:rsid w:val="00186225"/>
    <w:rsid w:val="001D75D7"/>
    <w:rsid w:val="001E1188"/>
    <w:rsid w:val="00213B40"/>
    <w:rsid w:val="00213C63"/>
    <w:rsid w:val="0024174A"/>
    <w:rsid w:val="002A4DB1"/>
    <w:rsid w:val="002D4DDC"/>
    <w:rsid w:val="002E16FA"/>
    <w:rsid w:val="002F0F6B"/>
    <w:rsid w:val="0036227A"/>
    <w:rsid w:val="003B0CD1"/>
    <w:rsid w:val="003D5C12"/>
    <w:rsid w:val="003F30A4"/>
    <w:rsid w:val="00460672"/>
    <w:rsid w:val="00483DB3"/>
    <w:rsid w:val="00500A7F"/>
    <w:rsid w:val="0051042D"/>
    <w:rsid w:val="00595606"/>
    <w:rsid w:val="00597A97"/>
    <w:rsid w:val="005A2300"/>
    <w:rsid w:val="005C4104"/>
    <w:rsid w:val="005E7A6C"/>
    <w:rsid w:val="00606AA2"/>
    <w:rsid w:val="006227DE"/>
    <w:rsid w:val="0063574D"/>
    <w:rsid w:val="00637863"/>
    <w:rsid w:val="00656188"/>
    <w:rsid w:val="00691E3C"/>
    <w:rsid w:val="00693A65"/>
    <w:rsid w:val="006A0893"/>
    <w:rsid w:val="006A77FE"/>
    <w:rsid w:val="00702FE4"/>
    <w:rsid w:val="00705A15"/>
    <w:rsid w:val="0076684D"/>
    <w:rsid w:val="00786B7C"/>
    <w:rsid w:val="00821F98"/>
    <w:rsid w:val="00827DD8"/>
    <w:rsid w:val="008A5908"/>
    <w:rsid w:val="008C60EC"/>
    <w:rsid w:val="0091765D"/>
    <w:rsid w:val="00935676"/>
    <w:rsid w:val="00947E1B"/>
    <w:rsid w:val="00963EE0"/>
    <w:rsid w:val="009C7DDD"/>
    <w:rsid w:val="00A85668"/>
    <w:rsid w:val="00A87629"/>
    <w:rsid w:val="00AC237E"/>
    <w:rsid w:val="00AD3311"/>
    <w:rsid w:val="00B36216"/>
    <w:rsid w:val="00C86FCB"/>
    <w:rsid w:val="00CC0F77"/>
    <w:rsid w:val="00D03799"/>
    <w:rsid w:val="00D76386"/>
    <w:rsid w:val="00E87F56"/>
    <w:rsid w:val="00E943E3"/>
    <w:rsid w:val="00EB2CE6"/>
    <w:rsid w:val="00F33469"/>
    <w:rsid w:val="00F4780B"/>
    <w:rsid w:val="00FB28D6"/>
    <w:rsid w:val="00FD3085"/>
    <w:rsid w:val="00FE1518"/>
    <w:rsid w:val="00FF7E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8A6953-4518-41B7-B385-E5CFB723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F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97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9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597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97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97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97A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97A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97A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97A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97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97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597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97A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97A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97A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97A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97A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97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97A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9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97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97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9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97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97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97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A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597A9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DefaultParagraphFont"/>
    <w:link w:val="Header"/>
    <w:rsid w:val="00597A97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styleId="PageNumber">
    <w:name w:val="page number"/>
    <w:basedOn w:val="DefaultParagraphFont"/>
    <w:rsid w:val="0059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1013-5FA1-42B3-8348-17565956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477</Words>
  <Characters>2653</Characters>
  <Application>Microsoft Office Word</Application>
  <DocSecurity>0</DocSecurity>
  <Lines>88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45</cp:revision>
  <cp:lastPrinted>2026-01-20T18:21:00Z</cp:lastPrinted>
  <dcterms:created xsi:type="dcterms:W3CDTF">2026-01-16T19:17:00Z</dcterms:created>
  <dcterms:modified xsi:type="dcterms:W3CDTF">2026-05-15T14:51:00Z</dcterms:modified>
</cp:coreProperties>
</file>