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2B914" w14:textId="66E74BA9" w:rsidR="003A1DFA" w:rsidRPr="00897376" w:rsidRDefault="00000000" w:rsidP="00234344">
      <w:pPr>
        <w:pStyle w:val="Ttulo"/>
        <w:tabs>
          <w:tab w:val="left" w:pos="3417"/>
        </w:tabs>
        <w:spacing w:line="360" w:lineRule="exact"/>
        <w:rPr>
          <w:u w:val="single"/>
        </w:rPr>
      </w:pPr>
      <w:r w:rsidRPr="00897376">
        <w:rPr>
          <w:u w:val="single"/>
        </w:rPr>
        <w:t xml:space="preserve">PROJETO DE LEI Nº </w:t>
      </w:r>
      <w:r w:rsidRPr="00897376">
        <w:rPr>
          <w:spacing w:val="-2"/>
          <w:u w:val="single"/>
        </w:rPr>
        <w:t>/202</w:t>
      </w:r>
      <w:r w:rsidR="00897376" w:rsidRPr="00897376">
        <w:rPr>
          <w:spacing w:val="-2"/>
          <w:u w:val="single"/>
        </w:rPr>
        <w:t>6</w:t>
      </w:r>
    </w:p>
    <w:p w14:paraId="1252F887" w14:textId="77777777" w:rsidR="003A1DFA" w:rsidRDefault="003A1DFA" w:rsidP="00234344">
      <w:pPr>
        <w:pStyle w:val="Corpodetexto"/>
        <w:spacing w:before="252" w:line="360" w:lineRule="exact"/>
        <w:rPr>
          <w:b/>
          <w:sz w:val="30"/>
        </w:rPr>
      </w:pPr>
    </w:p>
    <w:p w14:paraId="141518BB" w14:textId="2BB20522" w:rsidR="003A1DFA" w:rsidRDefault="005722F5" w:rsidP="00987EC4">
      <w:pPr>
        <w:pStyle w:val="Ttulo2"/>
        <w:ind w:left="4394" w:right="136"/>
        <w:jc w:val="both"/>
        <w:rPr>
          <w:sz w:val="28"/>
          <w:szCs w:val="28"/>
        </w:rPr>
      </w:pPr>
      <w:bookmarkStart w:id="0" w:name="“Dispõe_sobre_a_inclusão_do_Programa_Edu"/>
      <w:bookmarkEnd w:id="0"/>
      <w:r w:rsidRPr="005722F5">
        <w:rPr>
          <w:sz w:val="28"/>
          <w:szCs w:val="28"/>
        </w:rPr>
        <w:t>“Institui no Calendário Oficial de Eventos do Município de Itanhaém a ‘Semana Municipal de Combate ao Feminicídio’ e dá outras providências.”</w:t>
      </w:r>
    </w:p>
    <w:p w14:paraId="599DC832" w14:textId="77777777" w:rsidR="00AF5BB0" w:rsidRPr="00897376" w:rsidRDefault="00AF5BB0" w:rsidP="00987EC4">
      <w:pPr>
        <w:pStyle w:val="Ttulo2"/>
        <w:ind w:left="4394" w:right="136"/>
        <w:jc w:val="both"/>
        <w:rPr>
          <w:sz w:val="28"/>
          <w:szCs w:val="28"/>
          <w:lang w:val="pt-BR"/>
        </w:rPr>
      </w:pPr>
    </w:p>
    <w:p w14:paraId="08626E91" w14:textId="77777777" w:rsidR="003A1DFA" w:rsidRPr="008A1C1E" w:rsidRDefault="003A1DFA" w:rsidP="00234344">
      <w:pPr>
        <w:pStyle w:val="Corpodetexto"/>
        <w:spacing w:before="43" w:line="360" w:lineRule="exact"/>
        <w:rPr>
          <w:b/>
          <w:lang w:val="pt-BR"/>
        </w:rPr>
      </w:pPr>
    </w:p>
    <w:p w14:paraId="6AF820C4" w14:textId="4AC1F057" w:rsidR="00234344" w:rsidRDefault="00000000" w:rsidP="00AF5BB0">
      <w:pPr>
        <w:pStyle w:val="Corpodetexto"/>
        <w:spacing w:line="360" w:lineRule="auto"/>
        <w:ind w:left="142" w:right="131" w:firstLine="3116"/>
        <w:jc w:val="both"/>
      </w:pPr>
      <w:r>
        <w:rPr>
          <w:b/>
        </w:rPr>
        <w:t xml:space="preserve">Art. 1º </w:t>
      </w:r>
      <w:r>
        <w:t xml:space="preserve">- </w:t>
      </w:r>
      <w:r w:rsidR="003E1821" w:rsidRPr="003E1821">
        <w:t>Fica instituída a “Semana Municipal de Combate ao Feminicídio”, a ser celebrada anualmente em alusão ao dia 25 de novembro, data dedicada à conscientização sobre a violência contra a mulher.</w:t>
      </w:r>
    </w:p>
    <w:p w14:paraId="27D016BE" w14:textId="77777777" w:rsidR="00AF5BB0" w:rsidRDefault="00AF5BB0" w:rsidP="00AF5BB0">
      <w:pPr>
        <w:pStyle w:val="Corpodetexto"/>
        <w:spacing w:line="360" w:lineRule="auto"/>
        <w:ind w:left="142" w:right="131" w:firstLine="3116"/>
        <w:jc w:val="both"/>
        <w:rPr>
          <w:lang w:val="pt-BR"/>
        </w:rPr>
      </w:pPr>
    </w:p>
    <w:p w14:paraId="4A5E7303" w14:textId="181AE21C" w:rsidR="00234344" w:rsidRDefault="00000000" w:rsidP="00AF5BB0">
      <w:pPr>
        <w:pStyle w:val="Corpodetexto"/>
        <w:spacing w:line="360" w:lineRule="auto"/>
        <w:ind w:left="142" w:right="132" w:firstLine="3116"/>
        <w:jc w:val="both"/>
        <w:rPr>
          <w:lang w:val="pt-BR"/>
        </w:rPr>
      </w:pPr>
      <w:r w:rsidRPr="00BD01D4">
        <w:rPr>
          <w:b/>
          <w:bCs/>
          <w:lang w:val="pt-BR"/>
        </w:rPr>
        <w:t>Art. 2º</w:t>
      </w:r>
      <w:r w:rsidRPr="00BD01D4">
        <w:rPr>
          <w:lang w:val="pt-BR"/>
        </w:rPr>
        <w:t xml:space="preserve"> -</w:t>
      </w:r>
      <w:r w:rsidR="00AF5BB0">
        <w:rPr>
          <w:lang w:val="pt-BR"/>
        </w:rPr>
        <w:t xml:space="preserve"> </w:t>
      </w:r>
      <w:r w:rsidR="005722F5" w:rsidRPr="005722F5">
        <w:rPr>
          <w:lang w:val="pt-BR"/>
        </w:rPr>
        <w:t>A data ora instituída tem como diretrizes a conscientização da sociedade sobre o combate ao feminicídio, a difusão de informações sobre os mecanismos de proteção à mulher e o estímulo ao fortalecimento das políticas públicas de prevenção.</w:t>
      </w:r>
    </w:p>
    <w:p w14:paraId="6718EA2C" w14:textId="77777777" w:rsidR="00AF5BB0" w:rsidRPr="0065712F" w:rsidRDefault="00AF5BB0" w:rsidP="00AF5BB0">
      <w:pPr>
        <w:pStyle w:val="Corpodetexto"/>
        <w:spacing w:line="360" w:lineRule="auto"/>
        <w:ind w:left="142" w:right="132" w:firstLine="3116"/>
        <w:jc w:val="both"/>
        <w:rPr>
          <w:lang w:val="pt-BR"/>
        </w:rPr>
      </w:pPr>
    </w:p>
    <w:p w14:paraId="0F652B60" w14:textId="47CAE271" w:rsidR="005722F5" w:rsidRDefault="00000000" w:rsidP="00AF5BB0">
      <w:pPr>
        <w:pStyle w:val="Corpodetexto"/>
        <w:spacing w:line="360" w:lineRule="auto"/>
        <w:ind w:left="142" w:right="130" w:firstLine="3116"/>
        <w:jc w:val="both"/>
      </w:pPr>
      <w:r>
        <w:rPr>
          <w:b/>
        </w:rPr>
        <w:t xml:space="preserve">Art. 3º </w:t>
      </w:r>
      <w:r>
        <w:t xml:space="preserve">- </w:t>
      </w:r>
      <w:r w:rsidR="00897376" w:rsidRPr="00897376">
        <w:t>As ações decorrentes desta Lei observarão os princípios estabelecidos na Lei Federal nº 11.340/2006 (Lei Maria da Penha), na Lei Federal nº 13.104/2015 e demais legislações pertinentes.</w:t>
      </w:r>
    </w:p>
    <w:p w14:paraId="441197C5" w14:textId="77777777" w:rsidR="00AF5BB0" w:rsidRPr="00C25683" w:rsidRDefault="00AF5BB0" w:rsidP="00AF5BB0">
      <w:pPr>
        <w:pStyle w:val="Corpodetexto"/>
        <w:spacing w:line="360" w:lineRule="auto"/>
        <w:ind w:left="142" w:right="130" w:firstLine="3116"/>
        <w:jc w:val="both"/>
      </w:pPr>
    </w:p>
    <w:p w14:paraId="1B47032F" w14:textId="67555CCE" w:rsidR="00C25683" w:rsidRDefault="00000000" w:rsidP="00AF5BB0">
      <w:pPr>
        <w:pStyle w:val="Corpodetexto"/>
        <w:spacing w:line="360" w:lineRule="auto"/>
        <w:ind w:left="142" w:firstLine="3116"/>
      </w:pPr>
      <w:r w:rsidRPr="004676E6">
        <w:rPr>
          <w:b/>
          <w:bCs/>
          <w:lang w:val="pt-BR"/>
        </w:rPr>
        <w:t xml:space="preserve">Art. </w:t>
      </w:r>
      <w:r w:rsidR="008A1C1E">
        <w:rPr>
          <w:b/>
          <w:bCs/>
          <w:lang w:val="pt-BR"/>
        </w:rPr>
        <w:t>4</w:t>
      </w:r>
      <w:r w:rsidRPr="004676E6">
        <w:rPr>
          <w:b/>
          <w:bCs/>
        </w:rPr>
        <w:t>º</w:t>
      </w:r>
      <w:r w:rsidRPr="004676E6">
        <w:rPr>
          <w:lang w:val="pt-BR"/>
        </w:rPr>
        <w:t xml:space="preserve"> -</w:t>
      </w:r>
      <w:r w:rsidR="00897376" w:rsidRPr="00897376">
        <w:t xml:space="preserve"> </w:t>
      </w:r>
      <w:r w:rsidR="003E1821" w:rsidRPr="003E1821">
        <w:t>As despesas decorrentes da execução desta lei correrão por conta de dotações próprias consignadas no orçamento, suplementadas se necessário.</w:t>
      </w:r>
    </w:p>
    <w:p w14:paraId="56A3D751" w14:textId="77777777" w:rsidR="005722F5" w:rsidRDefault="005722F5" w:rsidP="005722F5">
      <w:pPr>
        <w:pStyle w:val="Corpodetexto"/>
        <w:spacing w:line="360" w:lineRule="auto"/>
        <w:ind w:left="3" w:firstLine="2268"/>
        <w:rPr>
          <w:lang w:val="pt-BR"/>
        </w:rPr>
      </w:pPr>
    </w:p>
    <w:p w14:paraId="370364ED" w14:textId="3C580EB4" w:rsidR="00C25683" w:rsidRDefault="00897376" w:rsidP="00AF5BB0">
      <w:pPr>
        <w:pStyle w:val="Corpodetexto"/>
        <w:spacing w:line="360" w:lineRule="auto"/>
        <w:ind w:left="142" w:firstLine="3116"/>
        <w:rPr>
          <w:lang w:val="pt-BR"/>
        </w:rPr>
      </w:pPr>
      <w:r w:rsidRPr="00897376">
        <w:rPr>
          <w:b/>
          <w:bCs/>
          <w:lang w:val="pt-BR"/>
        </w:rPr>
        <w:t>Art. 5º</w:t>
      </w:r>
      <w:r w:rsidRPr="00897376">
        <w:rPr>
          <w:lang w:val="pt-BR"/>
        </w:rPr>
        <w:t xml:space="preserve"> </w:t>
      </w:r>
      <w:r>
        <w:rPr>
          <w:lang w:val="pt-BR"/>
        </w:rPr>
        <w:t xml:space="preserve">- </w:t>
      </w:r>
      <w:r w:rsidR="005722F5" w:rsidRPr="005722F5">
        <w:rPr>
          <w:lang w:val="pt-BR"/>
        </w:rPr>
        <w:t>Esta Lei entra em vigor na data de sua</w:t>
      </w:r>
      <w:r w:rsidR="00AF5BB0">
        <w:rPr>
          <w:lang w:val="pt-BR"/>
        </w:rPr>
        <w:t xml:space="preserve"> </w:t>
      </w:r>
      <w:r w:rsidR="005722F5" w:rsidRPr="005722F5">
        <w:rPr>
          <w:lang w:val="pt-BR"/>
        </w:rPr>
        <w:t>publicação.</w:t>
      </w:r>
    </w:p>
    <w:p w14:paraId="0963E885" w14:textId="77777777" w:rsidR="00AF5BB0" w:rsidRDefault="00AF5BB0" w:rsidP="00AF5BB0">
      <w:pPr>
        <w:pStyle w:val="Corpodetexto"/>
        <w:spacing w:line="360" w:lineRule="auto"/>
        <w:ind w:left="142" w:firstLine="3116"/>
        <w:rPr>
          <w:lang w:val="pt-BR"/>
        </w:rPr>
      </w:pPr>
    </w:p>
    <w:p w14:paraId="08349BF5" w14:textId="77777777" w:rsidR="00AF5BB0" w:rsidRDefault="00AF5BB0" w:rsidP="00AF5BB0">
      <w:pPr>
        <w:pStyle w:val="Corpodetexto"/>
        <w:spacing w:line="360" w:lineRule="auto"/>
        <w:ind w:left="142" w:firstLine="3116"/>
        <w:rPr>
          <w:lang w:val="pt-BR"/>
        </w:rPr>
      </w:pPr>
    </w:p>
    <w:p w14:paraId="3C38C0E8" w14:textId="77777777" w:rsidR="003E1821" w:rsidRDefault="003E1821" w:rsidP="00AF5BB0">
      <w:pPr>
        <w:pStyle w:val="Corpodetexto"/>
        <w:spacing w:line="360" w:lineRule="auto"/>
        <w:ind w:left="142" w:firstLine="3116"/>
        <w:rPr>
          <w:lang w:val="pt-BR"/>
        </w:rPr>
      </w:pPr>
    </w:p>
    <w:p w14:paraId="7965F0D9" w14:textId="77777777" w:rsidR="003E1821" w:rsidRPr="00AF5BB0" w:rsidRDefault="003E1821" w:rsidP="00AF5BB0">
      <w:pPr>
        <w:pStyle w:val="Corpodetexto"/>
        <w:spacing w:line="360" w:lineRule="auto"/>
        <w:ind w:left="142" w:firstLine="3116"/>
        <w:rPr>
          <w:lang w:val="pt-BR"/>
        </w:rPr>
      </w:pPr>
    </w:p>
    <w:p w14:paraId="62EB9B8B" w14:textId="2D0018BC" w:rsidR="003A1DFA" w:rsidRDefault="00000000" w:rsidP="00987EC4">
      <w:pPr>
        <w:spacing w:line="360" w:lineRule="auto"/>
        <w:ind w:left="2271"/>
        <w:rPr>
          <w:b/>
          <w:sz w:val="26"/>
        </w:rPr>
      </w:pPr>
      <w:r>
        <w:rPr>
          <w:b/>
          <w:sz w:val="26"/>
        </w:rPr>
        <w:t>Sala</w:t>
      </w:r>
      <w:r>
        <w:rPr>
          <w:b/>
          <w:spacing w:val="-9"/>
          <w:sz w:val="26"/>
        </w:rPr>
        <w:t xml:space="preserve"> </w:t>
      </w:r>
      <w:r>
        <w:rPr>
          <w:b/>
          <w:sz w:val="26"/>
        </w:rPr>
        <w:t>“D.</w:t>
      </w:r>
      <w:r>
        <w:rPr>
          <w:b/>
          <w:spacing w:val="-7"/>
          <w:sz w:val="26"/>
        </w:rPr>
        <w:t xml:space="preserve"> </w:t>
      </w:r>
      <w:r>
        <w:rPr>
          <w:b/>
          <w:sz w:val="26"/>
        </w:rPr>
        <w:t>Idílio</w:t>
      </w:r>
      <w:r>
        <w:rPr>
          <w:b/>
          <w:spacing w:val="-6"/>
          <w:sz w:val="26"/>
        </w:rPr>
        <w:t xml:space="preserve"> </w:t>
      </w:r>
      <w:r>
        <w:rPr>
          <w:b/>
          <w:sz w:val="26"/>
        </w:rPr>
        <w:t>José</w:t>
      </w:r>
      <w:r>
        <w:rPr>
          <w:b/>
          <w:spacing w:val="-9"/>
          <w:sz w:val="26"/>
        </w:rPr>
        <w:t xml:space="preserve"> </w:t>
      </w:r>
      <w:r>
        <w:rPr>
          <w:b/>
          <w:sz w:val="26"/>
        </w:rPr>
        <w:t>Soares”,</w:t>
      </w:r>
      <w:r>
        <w:rPr>
          <w:b/>
          <w:spacing w:val="-10"/>
          <w:sz w:val="26"/>
        </w:rPr>
        <w:t xml:space="preserve"> </w:t>
      </w:r>
      <w:r w:rsidR="003E1821">
        <w:rPr>
          <w:b/>
          <w:sz w:val="26"/>
        </w:rPr>
        <w:t>10</w:t>
      </w:r>
      <w:r>
        <w:rPr>
          <w:b/>
          <w:spacing w:val="-6"/>
          <w:sz w:val="26"/>
        </w:rPr>
        <w:t xml:space="preserve"> </w:t>
      </w:r>
      <w:r>
        <w:rPr>
          <w:b/>
          <w:sz w:val="26"/>
        </w:rPr>
        <w:t>de</w:t>
      </w:r>
      <w:r>
        <w:rPr>
          <w:b/>
          <w:spacing w:val="-9"/>
          <w:sz w:val="26"/>
        </w:rPr>
        <w:t xml:space="preserve"> </w:t>
      </w:r>
      <w:r w:rsidR="003E1821">
        <w:rPr>
          <w:b/>
          <w:sz w:val="26"/>
        </w:rPr>
        <w:t>abril</w:t>
      </w:r>
      <w:r w:rsidR="00DB5643">
        <w:rPr>
          <w:b/>
          <w:sz w:val="26"/>
        </w:rPr>
        <w:t xml:space="preserve"> </w:t>
      </w:r>
      <w:r w:rsidR="00DB5643">
        <w:rPr>
          <w:b/>
          <w:spacing w:val="-10"/>
          <w:sz w:val="26"/>
        </w:rPr>
        <w:t>de</w:t>
      </w:r>
      <w:r>
        <w:rPr>
          <w:b/>
          <w:spacing w:val="-9"/>
          <w:sz w:val="26"/>
        </w:rPr>
        <w:t xml:space="preserve"> </w:t>
      </w:r>
      <w:r>
        <w:rPr>
          <w:b/>
          <w:spacing w:val="-2"/>
          <w:sz w:val="26"/>
        </w:rPr>
        <w:t>202</w:t>
      </w:r>
      <w:r w:rsidR="00987EC4">
        <w:rPr>
          <w:b/>
          <w:spacing w:val="-2"/>
          <w:sz w:val="26"/>
        </w:rPr>
        <w:t>6</w:t>
      </w:r>
      <w:r>
        <w:rPr>
          <w:b/>
          <w:spacing w:val="-2"/>
          <w:sz w:val="26"/>
        </w:rPr>
        <w:t>.</w:t>
      </w:r>
    </w:p>
    <w:p w14:paraId="3916CC96" w14:textId="5066ED09" w:rsidR="003A1DFA" w:rsidRDefault="003A1DFA" w:rsidP="00987EC4">
      <w:pPr>
        <w:pStyle w:val="Corpodetexto"/>
        <w:spacing w:line="360" w:lineRule="auto"/>
        <w:rPr>
          <w:b/>
        </w:rPr>
      </w:pPr>
    </w:p>
    <w:p w14:paraId="64C20569" w14:textId="77777777" w:rsidR="00AF5BB0" w:rsidRDefault="00DB5643" w:rsidP="00AF5BB0">
      <w:pPr>
        <w:pStyle w:val="Ttulo1"/>
        <w:spacing w:line="360" w:lineRule="auto"/>
        <w:ind w:right="1862"/>
      </w:pPr>
      <w:r>
        <w:t>Daniel Machado</w:t>
      </w:r>
    </w:p>
    <w:p w14:paraId="0E935974" w14:textId="5E28F814" w:rsidR="003A1DFA" w:rsidRPr="005722F5" w:rsidRDefault="00000000" w:rsidP="00AF5BB0">
      <w:pPr>
        <w:pStyle w:val="Ttulo1"/>
        <w:spacing w:line="360" w:lineRule="auto"/>
        <w:ind w:right="1862"/>
      </w:pPr>
      <w:r w:rsidRPr="00DB5643">
        <w:rPr>
          <w:spacing w:val="-2"/>
        </w:rPr>
        <w:t>Vereador</w:t>
      </w:r>
    </w:p>
    <w:p w14:paraId="45DB775B" w14:textId="77777777" w:rsidR="003A1DFA" w:rsidRDefault="003A1DFA" w:rsidP="00234344">
      <w:pPr>
        <w:pStyle w:val="Corpodetexto"/>
        <w:spacing w:line="360" w:lineRule="exact"/>
        <w:jc w:val="center"/>
        <w:sectPr w:rsidR="003A1DFA" w:rsidSect="00234344">
          <w:headerReference w:type="even" r:id="rId6"/>
          <w:headerReference w:type="default" r:id="rId7"/>
          <w:footerReference w:type="even" r:id="rId8"/>
          <w:footerReference w:type="default" r:id="rId9"/>
          <w:headerReference w:type="first" r:id="rId10"/>
          <w:footerReference w:type="first" r:id="rId11"/>
          <w:type w:val="continuous"/>
          <w:pgSz w:w="11910" w:h="16840"/>
          <w:pgMar w:top="2410" w:right="992" w:bottom="1985" w:left="1700" w:header="729" w:footer="0" w:gutter="0"/>
          <w:pgNumType w:start="1"/>
          <w:cols w:space="720"/>
        </w:sectPr>
      </w:pPr>
    </w:p>
    <w:p w14:paraId="0F7EAB17" w14:textId="77777777" w:rsidR="000E1D88" w:rsidRDefault="000E1D88" w:rsidP="00234344">
      <w:pPr>
        <w:pStyle w:val="Ttulo1"/>
        <w:spacing w:before="188" w:line="360" w:lineRule="exact"/>
        <w:ind w:left="0"/>
        <w:rPr>
          <w:spacing w:val="-2"/>
        </w:rPr>
      </w:pPr>
      <w:bookmarkStart w:id="1" w:name="JUSTIFICATIVA"/>
      <w:bookmarkEnd w:id="1"/>
    </w:p>
    <w:p w14:paraId="09763A58" w14:textId="77777777" w:rsidR="003A1DFA" w:rsidRDefault="00000000" w:rsidP="00987EC4">
      <w:pPr>
        <w:pStyle w:val="Ttulo1"/>
        <w:spacing w:before="188" w:line="360" w:lineRule="auto"/>
        <w:ind w:left="0"/>
        <w:rPr>
          <w:spacing w:val="-2"/>
        </w:rPr>
      </w:pPr>
      <w:r>
        <w:rPr>
          <w:spacing w:val="-2"/>
        </w:rPr>
        <w:t>JUSTIFICATIVA</w:t>
      </w:r>
    </w:p>
    <w:p w14:paraId="2F4B3D65" w14:textId="77777777" w:rsidR="00892D81" w:rsidRDefault="00892D81" w:rsidP="00987EC4">
      <w:pPr>
        <w:pStyle w:val="Ttulo1"/>
        <w:spacing w:before="188" w:line="360" w:lineRule="auto"/>
        <w:ind w:left="0"/>
      </w:pPr>
    </w:p>
    <w:p w14:paraId="17A90329" w14:textId="77777777" w:rsidR="003A1DFA" w:rsidRDefault="003A1DFA" w:rsidP="00987EC4">
      <w:pPr>
        <w:pStyle w:val="Corpodetexto"/>
        <w:spacing w:line="360" w:lineRule="auto"/>
        <w:rPr>
          <w:b/>
        </w:rPr>
      </w:pPr>
    </w:p>
    <w:p w14:paraId="49EAF06B" w14:textId="77777777" w:rsidR="003A1DFA" w:rsidRDefault="00000000" w:rsidP="00987EC4">
      <w:pPr>
        <w:pStyle w:val="Ttulo2"/>
        <w:spacing w:before="1" w:line="360" w:lineRule="auto"/>
      </w:pPr>
      <w:bookmarkStart w:id="2" w:name="Senhores_Vereadores:"/>
      <w:bookmarkEnd w:id="2"/>
      <w:r>
        <w:t>Senhores</w:t>
      </w:r>
      <w:r>
        <w:rPr>
          <w:spacing w:val="-16"/>
        </w:rPr>
        <w:t xml:space="preserve"> </w:t>
      </w:r>
      <w:r>
        <w:rPr>
          <w:spacing w:val="-2"/>
        </w:rPr>
        <w:t>Vereadores:</w:t>
      </w:r>
    </w:p>
    <w:p w14:paraId="55161F5F" w14:textId="77777777" w:rsidR="003A1DFA" w:rsidRDefault="003A1DFA" w:rsidP="00987EC4">
      <w:pPr>
        <w:pStyle w:val="Corpodetexto"/>
        <w:spacing w:line="360" w:lineRule="auto"/>
        <w:rPr>
          <w:b/>
        </w:rPr>
      </w:pPr>
    </w:p>
    <w:p w14:paraId="4CF56BB7" w14:textId="77777777" w:rsidR="00DB5643" w:rsidRPr="00DB5643" w:rsidRDefault="00DB5643" w:rsidP="00DB5643">
      <w:pPr>
        <w:pStyle w:val="Corpodetexto"/>
        <w:spacing w:line="360" w:lineRule="auto"/>
        <w:ind w:left="2" w:right="132" w:firstLine="1700"/>
        <w:jc w:val="both"/>
        <w:rPr>
          <w:lang w:val="pt-BR"/>
        </w:rPr>
      </w:pPr>
      <w:r w:rsidRPr="00DB5643">
        <w:rPr>
          <w:lang w:val="pt-BR"/>
        </w:rPr>
        <w:t>O presente Projeto de Lei tem por finalidade instituir, no âmbito do Município de Itanhaém, a Semana Municipal de Conscientização de Combate ao Feminicídio, como instrumento de promoção de políticas públicas de caráter educativo, preventivo e informativo.</w:t>
      </w:r>
    </w:p>
    <w:p w14:paraId="7E321A9A" w14:textId="77777777" w:rsidR="00DB5643" w:rsidRPr="00DB5643" w:rsidRDefault="00DB5643" w:rsidP="00DB5643">
      <w:pPr>
        <w:pStyle w:val="Corpodetexto"/>
        <w:spacing w:line="360" w:lineRule="auto"/>
        <w:ind w:left="2" w:right="132" w:firstLine="1700"/>
        <w:jc w:val="both"/>
        <w:rPr>
          <w:lang w:val="pt-BR"/>
        </w:rPr>
      </w:pPr>
    </w:p>
    <w:p w14:paraId="63337EF4" w14:textId="77777777" w:rsidR="00DB5643" w:rsidRPr="00DB5643" w:rsidRDefault="00DB5643" w:rsidP="00DB5643">
      <w:pPr>
        <w:pStyle w:val="Corpodetexto"/>
        <w:spacing w:line="360" w:lineRule="auto"/>
        <w:ind w:left="2" w:right="132" w:firstLine="1700"/>
        <w:jc w:val="both"/>
        <w:rPr>
          <w:lang w:val="pt-BR"/>
        </w:rPr>
      </w:pPr>
      <w:r w:rsidRPr="00DB5643">
        <w:rPr>
          <w:lang w:val="pt-BR"/>
        </w:rPr>
        <w:t>A matéria encontra sólido respaldo no ordenamento jurídico brasileiro, especialmente na Lei Maria da Penha, que estabelece a necessidade de implementação de ações integradas de prevenção e educação, bem como na Lei nº 13.104/2015, que tipifica o feminicídio como forma qualificada de homicídio, reconhecendo a gravidade dessa violência de gênero.</w:t>
      </w:r>
    </w:p>
    <w:p w14:paraId="499A3DF7" w14:textId="77777777" w:rsidR="00DB5643" w:rsidRPr="00DB5643" w:rsidRDefault="00DB5643" w:rsidP="00DB5643">
      <w:pPr>
        <w:pStyle w:val="Corpodetexto"/>
        <w:spacing w:line="360" w:lineRule="auto"/>
        <w:ind w:left="2" w:right="132" w:firstLine="1700"/>
        <w:jc w:val="both"/>
        <w:rPr>
          <w:lang w:val="pt-BR"/>
        </w:rPr>
      </w:pPr>
    </w:p>
    <w:p w14:paraId="3D481914" w14:textId="77777777" w:rsidR="00DB5643" w:rsidRPr="00DB5643" w:rsidRDefault="00DB5643" w:rsidP="00DB5643">
      <w:pPr>
        <w:pStyle w:val="Corpodetexto"/>
        <w:spacing w:line="360" w:lineRule="auto"/>
        <w:ind w:left="2" w:right="132" w:firstLine="1700"/>
        <w:jc w:val="both"/>
        <w:rPr>
          <w:lang w:val="pt-BR"/>
        </w:rPr>
      </w:pPr>
      <w:r w:rsidRPr="00DB5643">
        <w:rPr>
          <w:lang w:val="pt-BR"/>
        </w:rPr>
        <w:t>Sob o prisma constitucional, a iniciativa está plenamente amparada pelo art. 30, inciso I, da Constituição Federal, que assegura aos Municípios competência para legislar sobre assuntos de interesse local, bem como pelo art. 23, inciso X, que estabelece a competência comum dos entes federativos para a promoção do bem de todos, sem qualquer forma de discriminação.</w:t>
      </w:r>
    </w:p>
    <w:p w14:paraId="11F6E0C5" w14:textId="77777777" w:rsidR="00DB5643" w:rsidRPr="00DB5643" w:rsidRDefault="00DB5643" w:rsidP="00DB5643">
      <w:pPr>
        <w:pStyle w:val="Corpodetexto"/>
        <w:spacing w:line="360" w:lineRule="auto"/>
        <w:ind w:left="2" w:right="132" w:firstLine="1700"/>
        <w:jc w:val="both"/>
        <w:rPr>
          <w:lang w:val="pt-BR"/>
        </w:rPr>
      </w:pPr>
    </w:p>
    <w:p w14:paraId="4719AA80" w14:textId="77777777" w:rsidR="00DB5643" w:rsidRPr="00DB5643" w:rsidRDefault="00DB5643" w:rsidP="00DB5643">
      <w:pPr>
        <w:pStyle w:val="Corpodetexto"/>
        <w:spacing w:line="360" w:lineRule="auto"/>
        <w:ind w:left="2" w:right="132" w:firstLine="1700"/>
        <w:jc w:val="both"/>
        <w:rPr>
          <w:lang w:val="pt-BR"/>
        </w:rPr>
      </w:pPr>
      <w:r w:rsidRPr="00DB5643">
        <w:rPr>
          <w:lang w:val="pt-BR"/>
        </w:rPr>
        <w:t xml:space="preserve">Ademais, o projeto respeita integralmente o princípio da separação dos poderes, uma vez que possui natureza programática e orientativa. A proposta não cria obrigações administrativas nem gera despesas públicas obrigatórias ao Poder Executivo, alinhando-se à jurisprudência consolidada quanto à iniciativa parlamentar em matérias </w:t>
      </w:r>
      <w:r w:rsidRPr="00DB5643">
        <w:rPr>
          <w:lang w:val="pt-BR"/>
        </w:rPr>
        <w:lastRenderedPageBreak/>
        <w:t>de cunho educativo e de interesse social.</w:t>
      </w:r>
    </w:p>
    <w:p w14:paraId="3EAECE89" w14:textId="77777777" w:rsidR="00DB5643" w:rsidRPr="00DB5643" w:rsidRDefault="00DB5643" w:rsidP="00DB5643">
      <w:pPr>
        <w:pStyle w:val="Corpodetexto"/>
        <w:spacing w:line="360" w:lineRule="auto"/>
        <w:ind w:left="2" w:right="132" w:firstLine="1700"/>
        <w:jc w:val="both"/>
        <w:rPr>
          <w:lang w:val="pt-BR"/>
        </w:rPr>
      </w:pPr>
    </w:p>
    <w:p w14:paraId="53363609" w14:textId="77777777" w:rsidR="00DB5643" w:rsidRPr="00DB5643" w:rsidRDefault="00DB5643" w:rsidP="00DB5643">
      <w:pPr>
        <w:pStyle w:val="Corpodetexto"/>
        <w:spacing w:line="360" w:lineRule="auto"/>
        <w:ind w:left="2" w:right="132" w:firstLine="1700"/>
        <w:jc w:val="both"/>
        <w:rPr>
          <w:lang w:val="pt-BR"/>
        </w:rPr>
      </w:pPr>
      <w:r w:rsidRPr="00DB5643">
        <w:rPr>
          <w:lang w:val="pt-BR"/>
        </w:rPr>
        <w:t>Importante destacar que iniciativas semelhantes vêm sendo amplamente adotadas em diversos municípios do Estado de São Paulo como forma legítima de atuação legislativa, servindo de exemplo:</w:t>
      </w:r>
    </w:p>
    <w:p w14:paraId="61C3D00F" w14:textId="77777777" w:rsidR="00DB5643" w:rsidRPr="00DB5643" w:rsidRDefault="00DB5643" w:rsidP="00DB5643">
      <w:pPr>
        <w:pStyle w:val="Corpodetexto"/>
        <w:spacing w:line="360" w:lineRule="auto"/>
        <w:ind w:left="2" w:right="132" w:firstLine="1700"/>
        <w:jc w:val="both"/>
        <w:rPr>
          <w:lang w:val="pt-BR"/>
        </w:rPr>
      </w:pPr>
    </w:p>
    <w:p w14:paraId="3011B2A8" w14:textId="77777777" w:rsidR="00DB5643" w:rsidRPr="00DB5643" w:rsidRDefault="00DB5643" w:rsidP="00DB5643">
      <w:pPr>
        <w:pStyle w:val="Corpodetexto"/>
        <w:spacing w:line="360" w:lineRule="auto"/>
        <w:ind w:left="2" w:right="132" w:firstLine="1700"/>
        <w:jc w:val="both"/>
        <w:rPr>
          <w:lang w:val="pt-BR"/>
        </w:rPr>
      </w:pPr>
      <w:r w:rsidRPr="00DB5643">
        <w:rPr>
          <w:lang w:val="pt-BR"/>
        </w:rPr>
        <w:t>Santana de Parnaíba: Instituiu semana de prevenção com foco em ações educativas;</w:t>
      </w:r>
    </w:p>
    <w:p w14:paraId="31FF9D64" w14:textId="77777777" w:rsidR="00DB5643" w:rsidRPr="00DB5643" w:rsidRDefault="00DB5643" w:rsidP="00DB5643">
      <w:pPr>
        <w:pStyle w:val="Corpodetexto"/>
        <w:spacing w:line="360" w:lineRule="auto"/>
        <w:ind w:left="2" w:right="132" w:firstLine="1700"/>
        <w:jc w:val="both"/>
        <w:rPr>
          <w:lang w:val="pt-BR"/>
        </w:rPr>
      </w:pPr>
    </w:p>
    <w:p w14:paraId="3645CE4F" w14:textId="77777777" w:rsidR="00DB5643" w:rsidRPr="00DB5643" w:rsidRDefault="00DB5643" w:rsidP="00DB5643">
      <w:pPr>
        <w:pStyle w:val="Corpodetexto"/>
        <w:spacing w:line="360" w:lineRule="auto"/>
        <w:ind w:left="2" w:right="132" w:firstLine="1700"/>
        <w:jc w:val="both"/>
        <w:rPr>
          <w:lang w:val="pt-BR"/>
        </w:rPr>
      </w:pPr>
      <w:r w:rsidRPr="00DB5643">
        <w:rPr>
          <w:lang w:val="pt-BR"/>
        </w:rPr>
        <w:t>Cajamar: Focou na conscientização e formação cidadã dentro do ambiente escolar;</w:t>
      </w:r>
    </w:p>
    <w:p w14:paraId="2F088365" w14:textId="77777777" w:rsidR="00DB5643" w:rsidRPr="00DB5643" w:rsidRDefault="00DB5643" w:rsidP="00DB5643">
      <w:pPr>
        <w:pStyle w:val="Corpodetexto"/>
        <w:spacing w:line="360" w:lineRule="auto"/>
        <w:ind w:left="2" w:right="132" w:firstLine="1700"/>
        <w:jc w:val="both"/>
        <w:rPr>
          <w:lang w:val="pt-BR"/>
        </w:rPr>
      </w:pPr>
    </w:p>
    <w:p w14:paraId="74A5733C" w14:textId="77777777" w:rsidR="00DB5643" w:rsidRPr="00DB5643" w:rsidRDefault="00DB5643" w:rsidP="00DB5643">
      <w:pPr>
        <w:pStyle w:val="Corpodetexto"/>
        <w:spacing w:line="360" w:lineRule="auto"/>
        <w:ind w:left="2" w:right="132" w:firstLine="1700"/>
        <w:jc w:val="both"/>
        <w:rPr>
          <w:lang w:val="pt-BR"/>
        </w:rPr>
      </w:pPr>
      <w:r w:rsidRPr="00DB5643">
        <w:rPr>
          <w:lang w:val="pt-BR"/>
        </w:rPr>
        <w:t>Sorocaba: Autorizou a realização de campanhas oficiais relacionadas ao tema;</w:t>
      </w:r>
    </w:p>
    <w:p w14:paraId="0A42B1D2" w14:textId="77777777" w:rsidR="00DB5643" w:rsidRPr="00DB5643" w:rsidRDefault="00DB5643" w:rsidP="00DB5643">
      <w:pPr>
        <w:pStyle w:val="Corpodetexto"/>
        <w:spacing w:line="360" w:lineRule="auto"/>
        <w:ind w:left="2" w:right="132" w:firstLine="1700"/>
        <w:jc w:val="both"/>
        <w:rPr>
          <w:lang w:val="pt-BR"/>
        </w:rPr>
      </w:pPr>
    </w:p>
    <w:p w14:paraId="3BAC83DB" w14:textId="77777777" w:rsidR="00DB5643" w:rsidRPr="00DB5643" w:rsidRDefault="00DB5643" w:rsidP="00DB5643">
      <w:pPr>
        <w:pStyle w:val="Corpodetexto"/>
        <w:spacing w:line="360" w:lineRule="auto"/>
        <w:ind w:left="2" w:right="132" w:firstLine="1700"/>
        <w:jc w:val="both"/>
        <w:rPr>
          <w:lang w:val="pt-BR"/>
        </w:rPr>
      </w:pPr>
      <w:r w:rsidRPr="00DB5643">
        <w:rPr>
          <w:lang w:val="pt-BR"/>
        </w:rPr>
        <w:t>Monte Mor: Previu atividades socioeducativas voltadas à prevenção;</w:t>
      </w:r>
    </w:p>
    <w:p w14:paraId="644B35BC" w14:textId="77777777" w:rsidR="00DB5643" w:rsidRPr="00DB5643" w:rsidRDefault="00DB5643" w:rsidP="00DB5643">
      <w:pPr>
        <w:pStyle w:val="Corpodetexto"/>
        <w:spacing w:line="360" w:lineRule="auto"/>
        <w:ind w:left="2" w:right="132" w:firstLine="1700"/>
        <w:jc w:val="both"/>
        <w:rPr>
          <w:lang w:val="pt-BR"/>
        </w:rPr>
      </w:pPr>
    </w:p>
    <w:p w14:paraId="34594A95" w14:textId="77777777" w:rsidR="00DB5643" w:rsidRPr="00DB5643" w:rsidRDefault="00DB5643" w:rsidP="00DB5643">
      <w:pPr>
        <w:pStyle w:val="Corpodetexto"/>
        <w:spacing w:line="360" w:lineRule="auto"/>
        <w:ind w:left="2" w:right="132" w:firstLine="1700"/>
        <w:jc w:val="both"/>
        <w:rPr>
          <w:lang w:val="pt-BR"/>
        </w:rPr>
      </w:pPr>
      <w:r w:rsidRPr="00DB5643">
        <w:rPr>
          <w:lang w:val="pt-BR"/>
        </w:rPr>
        <w:t>São Paulo (Capital): Consolidou a inclusão da temática no calendário oficial após pareceres de legalidade.</w:t>
      </w:r>
    </w:p>
    <w:p w14:paraId="608F1570" w14:textId="77777777" w:rsidR="00DB5643" w:rsidRPr="00DB5643" w:rsidRDefault="00DB5643" w:rsidP="00DB5643">
      <w:pPr>
        <w:pStyle w:val="Corpodetexto"/>
        <w:spacing w:line="360" w:lineRule="auto"/>
        <w:ind w:left="2" w:right="132" w:firstLine="1700"/>
        <w:jc w:val="both"/>
        <w:rPr>
          <w:lang w:val="pt-BR"/>
        </w:rPr>
      </w:pPr>
    </w:p>
    <w:p w14:paraId="6C364553" w14:textId="77777777" w:rsidR="00DB5643" w:rsidRPr="00DB5643" w:rsidRDefault="00DB5643" w:rsidP="00DB5643">
      <w:pPr>
        <w:pStyle w:val="Corpodetexto"/>
        <w:spacing w:line="360" w:lineRule="auto"/>
        <w:ind w:left="2" w:right="132" w:firstLine="1700"/>
        <w:jc w:val="both"/>
        <w:rPr>
          <w:lang w:val="pt-BR"/>
        </w:rPr>
      </w:pPr>
      <w:r w:rsidRPr="00DB5643">
        <w:rPr>
          <w:lang w:val="pt-BR"/>
        </w:rPr>
        <w:t>Tais precedentes demonstram que a instituição de semanas temáticas voltadas à conscientização constitui prática legislativa consolidada, reconhecida como instrumento válido de promoção de políticas públicas indiretas.</w:t>
      </w:r>
    </w:p>
    <w:p w14:paraId="790E609C" w14:textId="77777777" w:rsidR="00DB5643" w:rsidRPr="00DB5643" w:rsidRDefault="00DB5643" w:rsidP="00DB5643">
      <w:pPr>
        <w:pStyle w:val="Corpodetexto"/>
        <w:spacing w:line="360" w:lineRule="auto"/>
        <w:ind w:left="2" w:right="132" w:firstLine="1700"/>
        <w:jc w:val="both"/>
        <w:rPr>
          <w:lang w:val="pt-BR"/>
        </w:rPr>
      </w:pPr>
    </w:p>
    <w:p w14:paraId="379D2A66" w14:textId="77777777" w:rsidR="00DB5643" w:rsidRPr="00DB5643" w:rsidRDefault="00DB5643" w:rsidP="00DB5643">
      <w:pPr>
        <w:pStyle w:val="Corpodetexto"/>
        <w:spacing w:line="360" w:lineRule="auto"/>
        <w:ind w:left="2" w:right="132" w:firstLine="1700"/>
        <w:jc w:val="both"/>
        <w:rPr>
          <w:lang w:val="pt-BR"/>
        </w:rPr>
      </w:pPr>
      <w:r w:rsidRPr="00DB5643">
        <w:rPr>
          <w:lang w:val="pt-BR"/>
        </w:rPr>
        <w:t xml:space="preserve">Sob o aspecto social, a relevância da proposta é evidente. O feminicídio representa a forma mais extrema de violência contra a mulher, violando direitos fundamentais como a vida e a dignidade da pessoa humana. Dados recentes indicam a persistência desse fenômeno, reforçando a necessidade de ações contínuas que </w:t>
      </w:r>
      <w:r w:rsidRPr="00DB5643">
        <w:rPr>
          <w:lang w:val="pt-BR"/>
        </w:rPr>
        <w:lastRenderedPageBreak/>
        <w:t>envolvam o Poder Público e a sociedade civil.</w:t>
      </w:r>
    </w:p>
    <w:p w14:paraId="237049EC" w14:textId="77777777" w:rsidR="00DB5643" w:rsidRPr="00DB5643" w:rsidRDefault="00DB5643" w:rsidP="00DB5643">
      <w:pPr>
        <w:pStyle w:val="Corpodetexto"/>
        <w:spacing w:line="360" w:lineRule="auto"/>
        <w:ind w:left="2" w:right="132" w:firstLine="1700"/>
        <w:jc w:val="both"/>
        <w:rPr>
          <w:lang w:val="pt-BR"/>
        </w:rPr>
      </w:pPr>
    </w:p>
    <w:p w14:paraId="3BAFE56A" w14:textId="25D0A56C" w:rsidR="003A1DFA" w:rsidRDefault="00DB5643" w:rsidP="00DB5643">
      <w:pPr>
        <w:pStyle w:val="Corpodetexto"/>
        <w:spacing w:line="360" w:lineRule="auto"/>
        <w:ind w:left="2" w:right="132" w:firstLine="1700"/>
        <w:jc w:val="both"/>
        <w:rPr>
          <w:lang w:val="pt-BR"/>
        </w:rPr>
      </w:pPr>
      <w:r w:rsidRPr="00DB5643">
        <w:rPr>
          <w:lang w:val="pt-BR"/>
        </w:rPr>
        <w:t>Dessa forma, a instituição da Semana Municipal de Conscientização de Combate ao Feminicídio configura medida legítima, necessária e juridicamente adequada, contribuindo para o fortalecimento da cultura de respeito e proteção aos direitos das mulheres em nosso município.</w:t>
      </w:r>
    </w:p>
    <w:p w14:paraId="187719CB" w14:textId="77777777" w:rsidR="00443C37" w:rsidRDefault="00443C37" w:rsidP="00DB5643">
      <w:pPr>
        <w:pStyle w:val="Corpodetexto"/>
        <w:spacing w:line="360" w:lineRule="auto"/>
        <w:ind w:left="2" w:right="132" w:firstLine="1700"/>
        <w:jc w:val="both"/>
        <w:rPr>
          <w:lang w:val="pt-BR"/>
        </w:rPr>
      </w:pPr>
    </w:p>
    <w:p w14:paraId="167B7BA0" w14:textId="77777777" w:rsidR="00C25683" w:rsidRPr="00BC4FF4" w:rsidRDefault="00C25683" w:rsidP="00DB5643">
      <w:pPr>
        <w:pStyle w:val="Corpodetexto"/>
        <w:spacing w:line="360" w:lineRule="auto"/>
        <w:ind w:left="2" w:right="132" w:firstLine="1700"/>
        <w:jc w:val="both"/>
        <w:rPr>
          <w:lang w:val="pt-BR"/>
        </w:rPr>
      </w:pPr>
    </w:p>
    <w:p w14:paraId="4BE36969" w14:textId="5E87853E" w:rsidR="003A1DFA" w:rsidRPr="00892D81" w:rsidRDefault="00892D81" w:rsidP="00892D81">
      <w:pPr>
        <w:pStyle w:val="Corpodetexto"/>
        <w:spacing w:line="360" w:lineRule="auto"/>
        <w:ind w:left="1560"/>
        <w:rPr>
          <w:b/>
          <w:bCs/>
        </w:rPr>
      </w:pPr>
      <w:r w:rsidRPr="00892D81">
        <w:rPr>
          <w:b/>
          <w:bCs/>
        </w:rPr>
        <w:t xml:space="preserve">Sala “D. Idílio José Soares”, </w:t>
      </w:r>
      <w:r w:rsidR="003E1821">
        <w:rPr>
          <w:b/>
          <w:bCs/>
        </w:rPr>
        <w:t>10</w:t>
      </w:r>
      <w:r w:rsidRPr="00892D81">
        <w:rPr>
          <w:b/>
          <w:bCs/>
        </w:rPr>
        <w:t xml:space="preserve"> de </w:t>
      </w:r>
      <w:r w:rsidR="003E1821">
        <w:rPr>
          <w:b/>
          <w:bCs/>
        </w:rPr>
        <w:t>abril</w:t>
      </w:r>
      <w:r w:rsidRPr="00892D81">
        <w:rPr>
          <w:b/>
          <w:bCs/>
        </w:rPr>
        <w:t xml:space="preserve"> de 2026.</w:t>
      </w:r>
    </w:p>
    <w:p w14:paraId="6E4FB9DB" w14:textId="2DB149C9" w:rsidR="003A1DFA" w:rsidRDefault="00DB5643" w:rsidP="00987EC4">
      <w:pPr>
        <w:pStyle w:val="Ttulo1"/>
        <w:spacing w:line="360" w:lineRule="auto"/>
        <w:ind w:right="1861"/>
      </w:pPr>
      <w:bookmarkStart w:id="3" w:name="WILLIAN_TADEU_RAMOS_DE_SOUSA_WILLIAN_THO"/>
      <w:bookmarkEnd w:id="3"/>
      <w:r>
        <w:t>Daniel Machado</w:t>
      </w:r>
    </w:p>
    <w:p w14:paraId="039A092A" w14:textId="77777777" w:rsidR="003A1DFA" w:rsidRPr="00DB5643" w:rsidRDefault="00000000" w:rsidP="00987EC4">
      <w:pPr>
        <w:pStyle w:val="Corpodetexto"/>
        <w:spacing w:line="360" w:lineRule="auto"/>
        <w:ind w:right="135"/>
        <w:jc w:val="center"/>
        <w:rPr>
          <w:b/>
          <w:bCs/>
        </w:rPr>
      </w:pPr>
      <w:r w:rsidRPr="00DB5643">
        <w:rPr>
          <w:b/>
          <w:bCs/>
          <w:spacing w:val="-2"/>
        </w:rPr>
        <w:t>Vereador</w:t>
      </w:r>
    </w:p>
    <w:sectPr w:rsidR="003A1DFA" w:rsidRPr="00DB5643" w:rsidSect="001316FD">
      <w:pgSz w:w="11910" w:h="16840"/>
      <w:pgMar w:top="2835" w:right="992" w:bottom="1560" w:left="170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11ED1" w14:textId="77777777" w:rsidR="00616B2D" w:rsidRDefault="00616B2D">
      <w:r>
        <w:separator/>
      </w:r>
    </w:p>
  </w:endnote>
  <w:endnote w:type="continuationSeparator" w:id="0">
    <w:p w14:paraId="3CECFD8B" w14:textId="77777777" w:rsidR="00616B2D" w:rsidRDefault="0061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E578" w14:textId="77777777" w:rsidR="00897376" w:rsidRDefault="0089737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E7BF" w14:textId="77777777" w:rsidR="00897376" w:rsidRDefault="0089737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3CC1C" w14:textId="77777777" w:rsidR="00897376" w:rsidRDefault="0089737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626D3" w14:textId="77777777" w:rsidR="00616B2D" w:rsidRDefault="00616B2D">
      <w:r>
        <w:separator/>
      </w:r>
    </w:p>
  </w:footnote>
  <w:footnote w:type="continuationSeparator" w:id="0">
    <w:p w14:paraId="6813F2F6" w14:textId="77777777" w:rsidR="00616B2D" w:rsidRDefault="00616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E846" w14:textId="114246F5" w:rsidR="00897376" w:rsidRDefault="00000000">
    <w:pPr>
      <w:pStyle w:val="Cabealho"/>
    </w:pPr>
    <w:r>
      <w:rPr>
        <w:noProof/>
      </w:rPr>
      <w:pict w14:anchorId="36A8F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60.3pt;height:484.55pt;z-index:-251655168;mso-position-horizontal:center;mso-position-horizontal-relative:margin;mso-position-vertical:center;mso-position-vertical-relative:margin" o:allowincell="f">
          <v:imagedata r:id="rId1" o:title="municipio-itanhaem-brasao-simb-brsesp1405622109"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B6F9" w14:textId="0A3A4DAE" w:rsidR="003A1DFA" w:rsidRDefault="00000000">
    <w:pPr>
      <w:pStyle w:val="Corpodetexto"/>
      <w:spacing w:line="14" w:lineRule="auto"/>
      <w:rPr>
        <w:sz w:val="20"/>
      </w:rPr>
    </w:pPr>
    <w:r>
      <w:rPr>
        <w:noProof/>
        <w:sz w:val="20"/>
      </w:rPr>
      <w:pict w14:anchorId="79C2D4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460.3pt;height:484.55pt;z-index:-251654144;mso-position-horizontal:center;mso-position-horizontal-relative:margin;mso-position-vertical:center;mso-position-vertical-relative:margin" o:allowincell="f">
          <v:imagedata r:id="rId1" o:title="municipio-itanhaem-brasao-simb-brsesp1405622109" gain="19661f" blacklevel="22938f"/>
          <w10:wrap anchorx="margin" anchory="margin"/>
        </v:shape>
      </w:pict>
    </w:r>
    <w:r w:rsidR="00897376">
      <w:rPr>
        <w:noProof/>
        <w:sz w:val="20"/>
      </w:rPr>
      <w:drawing>
        <wp:anchor distT="0" distB="0" distL="0" distR="0" simplePos="0" relativeHeight="251658240" behindDoc="1" locked="0" layoutInCell="1" allowOverlap="1" wp14:anchorId="0D50CD3C" wp14:editId="6FDE3E80">
          <wp:simplePos x="0" y="0"/>
          <wp:positionH relativeFrom="page">
            <wp:posOffset>409575</wp:posOffset>
          </wp:positionH>
          <wp:positionV relativeFrom="page">
            <wp:posOffset>462914</wp:posOffset>
          </wp:positionV>
          <wp:extent cx="782293" cy="750557"/>
          <wp:effectExtent l="0" t="0" r="0" b="0"/>
          <wp:wrapNone/>
          <wp:docPr id="3603117"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782293" cy="750557"/>
                  </a:xfrm>
                  <a:prstGeom prst="rect">
                    <a:avLst/>
                  </a:prstGeom>
                </pic:spPr>
              </pic:pic>
            </a:graphicData>
          </a:graphic>
        </wp:anchor>
      </w:drawing>
    </w:r>
    <w:r w:rsidR="00897376">
      <w:rPr>
        <w:noProof/>
        <w:sz w:val="20"/>
      </w:rPr>
      <mc:AlternateContent>
        <mc:Choice Requires="wps">
          <w:drawing>
            <wp:anchor distT="0" distB="0" distL="0" distR="0" simplePos="0" relativeHeight="251659264" behindDoc="1" locked="0" layoutInCell="1" allowOverlap="1" wp14:anchorId="3C10AE2F" wp14:editId="66F71A50">
              <wp:simplePos x="0" y="0"/>
              <wp:positionH relativeFrom="page">
                <wp:posOffset>1370330</wp:posOffset>
              </wp:positionH>
              <wp:positionV relativeFrom="page">
                <wp:posOffset>649737</wp:posOffset>
              </wp:positionV>
              <wp:extent cx="5338445" cy="429259"/>
              <wp:effectExtent l="0" t="0" r="0" b="0"/>
              <wp:wrapNone/>
              <wp:docPr id="2" name="Textbox 2"/>
              <wp:cNvGraphicFramePr/>
              <a:graphic xmlns:a="http://schemas.openxmlformats.org/drawingml/2006/main">
                <a:graphicData uri="http://schemas.microsoft.com/office/word/2010/wordprocessingShape">
                  <wps:wsp>
                    <wps:cNvSpPr txBox="1"/>
                    <wps:spPr>
                      <a:xfrm>
                        <a:off x="0" y="0"/>
                        <a:ext cx="5338445" cy="429259"/>
                      </a:xfrm>
                      <a:prstGeom prst="rect">
                        <a:avLst/>
                      </a:prstGeom>
                    </wps:spPr>
                    <wps:txbx>
                      <w:txbxContent>
                        <w:p w14:paraId="30B955B7" w14:textId="77777777" w:rsidR="003A1DFA" w:rsidRDefault="00000000">
                          <w:pPr>
                            <w:spacing w:before="19"/>
                            <w:ind w:left="20"/>
                            <w:rPr>
                              <w:rFonts w:ascii="Georgia" w:hAnsi="Georgia"/>
                              <w:i/>
                              <w:sz w:val="28"/>
                            </w:rPr>
                          </w:pPr>
                          <w:r>
                            <w:rPr>
                              <w:rFonts w:ascii="Georgia" w:hAnsi="Georgia"/>
                              <w:i/>
                              <w:w w:val="115"/>
                              <w:sz w:val="28"/>
                            </w:rPr>
                            <w:t>Câmara</w:t>
                          </w:r>
                          <w:r>
                            <w:rPr>
                              <w:rFonts w:ascii="Georgia" w:hAnsi="Georgia"/>
                              <w:i/>
                              <w:spacing w:val="66"/>
                              <w:w w:val="115"/>
                              <w:sz w:val="28"/>
                            </w:rPr>
                            <w:t xml:space="preserve"> </w:t>
                          </w:r>
                          <w:r>
                            <w:rPr>
                              <w:rFonts w:ascii="Georgia" w:hAnsi="Georgia"/>
                              <w:i/>
                              <w:w w:val="115"/>
                              <w:sz w:val="28"/>
                            </w:rPr>
                            <w:t>Municipal</w:t>
                          </w:r>
                          <w:r>
                            <w:rPr>
                              <w:rFonts w:ascii="Georgia" w:hAnsi="Georgia"/>
                              <w:i/>
                              <w:spacing w:val="69"/>
                              <w:w w:val="115"/>
                              <w:sz w:val="28"/>
                            </w:rPr>
                            <w:t xml:space="preserve"> </w:t>
                          </w:r>
                          <w:r>
                            <w:rPr>
                              <w:rFonts w:ascii="Georgia" w:hAnsi="Georgia"/>
                              <w:i/>
                              <w:w w:val="115"/>
                              <w:sz w:val="28"/>
                            </w:rPr>
                            <w:t>da</w:t>
                          </w:r>
                          <w:r>
                            <w:rPr>
                              <w:rFonts w:ascii="Georgia" w:hAnsi="Georgia"/>
                              <w:i/>
                              <w:spacing w:val="66"/>
                              <w:w w:val="115"/>
                              <w:sz w:val="28"/>
                            </w:rPr>
                            <w:t xml:space="preserve"> </w:t>
                          </w:r>
                          <w:r>
                            <w:rPr>
                              <w:rFonts w:ascii="Georgia" w:hAnsi="Georgia"/>
                              <w:i/>
                              <w:w w:val="115"/>
                              <w:sz w:val="28"/>
                            </w:rPr>
                            <w:t>Estância</w:t>
                          </w:r>
                          <w:r>
                            <w:rPr>
                              <w:rFonts w:ascii="Georgia" w:hAnsi="Georgia"/>
                              <w:i/>
                              <w:spacing w:val="67"/>
                              <w:w w:val="115"/>
                              <w:sz w:val="28"/>
                            </w:rPr>
                            <w:t xml:space="preserve"> </w:t>
                          </w:r>
                          <w:r>
                            <w:rPr>
                              <w:rFonts w:ascii="Georgia" w:hAnsi="Georgia"/>
                              <w:i/>
                              <w:w w:val="115"/>
                              <w:sz w:val="28"/>
                            </w:rPr>
                            <w:t>Balneária</w:t>
                          </w:r>
                          <w:r>
                            <w:rPr>
                              <w:rFonts w:ascii="Georgia" w:hAnsi="Georgia"/>
                              <w:i/>
                              <w:spacing w:val="69"/>
                              <w:w w:val="115"/>
                              <w:sz w:val="28"/>
                            </w:rPr>
                            <w:t xml:space="preserve"> </w:t>
                          </w:r>
                          <w:r>
                            <w:rPr>
                              <w:rFonts w:ascii="Georgia" w:hAnsi="Georgia"/>
                              <w:i/>
                              <w:w w:val="115"/>
                              <w:sz w:val="28"/>
                            </w:rPr>
                            <w:t>de</w:t>
                          </w:r>
                          <w:r>
                            <w:rPr>
                              <w:rFonts w:ascii="Georgia" w:hAnsi="Georgia"/>
                              <w:i/>
                              <w:spacing w:val="68"/>
                              <w:w w:val="115"/>
                              <w:sz w:val="28"/>
                            </w:rPr>
                            <w:t xml:space="preserve"> </w:t>
                          </w:r>
                          <w:r>
                            <w:rPr>
                              <w:rFonts w:ascii="Georgia" w:hAnsi="Georgia"/>
                              <w:i/>
                              <w:spacing w:val="-2"/>
                              <w:w w:val="115"/>
                              <w:sz w:val="28"/>
                            </w:rPr>
                            <w:t>Itanhaém</w:t>
                          </w:r>
                        </w:p>
                        <w:p w14:paraId="511A2179" w14:textId="77777777" w:rsidR="003A1DFA" w:rsidRDefault="00000000">
                          <w:pPr>
                            <w:spacing w:before="77"/>
                            <w:ind w:right="278"/>
                            <w:jc w:val="center"/>
                            <w:rPr>
                              <w:rFonts w:ascii="Calibri" w:hAnsi="Calibri"/>
                              <w:b/>
                              <w:sz w:val="20"/>
                            </w:rPr>
                          </w:pPr>
                          <w:r>
                            <w:rPr>
                              <w:rFonts w:ascii="Calibri" w:hAnsi="Calibri"/>
                              <w:b/>
                              <w:spacing w:val="12"/>
                              <w:sz w:val="20"/>
                            </w:rPr>
                            <w:t>ESTADO</w:t>
                          </w:r>
                          <w:r>
                            <w:rPr>
                              <w:rFonts w:ascii="Calibri" w:hAnsi="Calibri"/>
                              <w:b/>
                              <w:spacing w:val="68"/>
                              <w:sz w:val="20"/>
                            </w:rPr>
                            <w:t xml:space="preserve"> </w:t>
                          </w:r>
                          <w:r>
                            <w:rPr>
                              <w:rFonts w:ascii="Calibri" w:hAnsi="Calibri"/>
                              <w:b/>
                              <w:sz w:val="20"/>
                            </w:rPr>
                            <w:t>DE</w:t>
                          </w:r>
                          <w:r>
                            <w:rPr>
                              <w:rFonts w:ascii="Calibri" w:hAnsi="Calibri"/>
                              <w:b/>
                              <w:spacing w:val="52"/>
                              <w:sz w:val="20"/>
                            </w:rPr>
                            <w:t xml:space="preserve"> </w:t>
                          </w:r>
                          <w:r>
                            <w:rPr>
                              <w:rFonts w:ascii="Calibri" w:hAnsi="Calibri"/>
                              <w:b/>
                              <w:sz w:val="20"/>
                            </w:rPr>
                            <w:t>SÃO</w:t>
                          </w:r>
                          <w:r>
                            <w:rPr>
                              <w:rFonts w:ascii="Calibri" w:hAnsi="Calibri"/>
                              <w:b/>
                              <w:spacing w:val="64"/>
                              <w:sz w:val="20"/>
                            </w:rPr>
                            <w:t xml:space="preserve"> </w:t>
                          </w:r>
                          <w:r>
                            <w:rPr>
                              <w:rFonts w:ascii="Calibri" w:hAnsi="Calibri"/>
                              <w:b/>
                              <w:spacing w:val="-4"/>
                              <w:sz w:val="20"/>
                            </w:rPr>
                            <w:t>PAULO</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49" type="#_x0000_t202" style="width:420.35pt;height:33.8pt;margin-top:51.15pt;margin-left:107.9pt;mso-position-horizontal-relative:page;mso-position-vertical-relative:page;mso-wrap-distance-bottom:0;mso-wrap-distance-left:0;mso-wrap-distance-right:0;mso-wrap-distance-top:0;mso-wrap-style:square;position:absolute;v-text-anchor:top;visibility:visible;z-index:-251656192" filled="f" stroked="f">
              <v:textbox inset="0,0,0,0">
                <w:txbxContent>
                  <w:p w:rsidR="003A1DFA" w14:paraId="73B25693" w14:textId="77777777">
                    <w:pPr>
                      <w:spacing w:before="19"/>
                      <w:ind w:left="20"/>
                      <w:rPr>
                        <w:rFonts w:ascii="Georgia" w:hAnsi="Georgia"/>
                        <w:i/>
                        <w:sz w:val="28"/>
                      </w:rPr>
                    </w:pPr>
                    <w:r>
                      <w:rPr>
                        <w:rFonts w:ascii="Georgia" w:hAnsi="Georgia"/>
                        <w:i/>
                        <w:w w:val="115"/>
                        <w:sz w:val="28"/>
                      </w:rPr>
                      <w:t>Câmara</w:t>
                    </w:r>
                    <w:r>
                      <w:rPr>
                        <w:rFonts w:ascii="Georgia" w:hAnsi="Georgia"/>
                        <w:i/>
                        <w:spacing w:val="66"/>
                        <w:w w:val="115"/>
                        <w:sz w:val="28"/>
                      </w:rPr>
                      <w:t xml:space="preserve"> </w:t>
                    </w:r>
                    <w:r>
                      <w:rPr>
                        <w:rFonts w:ascii="Georgia" w:hAnsi="Georgia"/>
                        <w:i/>
                        <w:w w:val="115"/>
                        <w:sz w:val="28"/>
                      </w:rPr>
                      <w:t>Municipal</w:t>
                    </w:r>
                    <w:r>
                      <w:rPr>
                        <w:rFonts w:ascii="Georgia" w:hAnsi="Georgia"/>
                        <w:i/>
                        <w:spacing w:val="69"/>
                        <w:w w:val="115"/>
                        <w:sz w:val="28"/>
                      </w:rPr>
                      <w:t xml:space="preserve"> </w:t>
                    </w:r>
                    <w:r>
                      <w:rPr>
                        <w:rFonts w:ascii="Georgia" w:hAnsi="Georgia"/>
                        <w:i/>
                        <w:w w:val="115"/>
                        <w:sz w:val="28"/>
                      </w:rPr>
                      <w:t>da</w:t>
                    </w:r>
                    <w:r>
                      <w:rPr>
                        <w:rFonts w:ascii="Georgia" w:hAnsi="Georgia"/>
                        <w:i/>
                        <w:spacing w:val="66"/>
                        <w:w w:val="115"/>
                        <w:sz w:val="28"/>
                      </w:rPr>
                      <w:t xml:space="preserve"> </w:t>
                    </w:r>
                    <w:r>
                      <w:rPr>
                        <w:rFonts w:ascii="Georgia" w:hAnsi="Georgia"/>
                        <w:i/>
                        <w:w w:val="115"/>
                        <w:sz w:val="28"/>
                      </w:rPr>
                      <w:t>Estância</w:t>
                    </w:r>
                    <w:r>
                      <w:rPr>
                        <w:rFonts w:ascii="Georgia" w:hAnsi="Georgia"/>
                        <w:i/>
                        <w:spacing w:val="67"/>
                        <w:w w:val="115"/>
                        <w:sz w:val="28"/>
                      </w:rPr>
                      <w:t xml:space="preserve"> </w:t>
                    </w:r>
                    <w:r>
                      <w:rPr>
                        <w:rFonts w:ascii="Georgia" w:hAnsi="Georgia"/>
                        <w:i/>
                        <w:w w:val="115"/>
                        <w:sz w:val="28"/>
                      </w:rPr>
                      <w:t>Balneária</w:t>
                    </w:r>
                    <w:r>
                      <w:rPr>
                        <w:rFonts w:ascii="Georgia" w:hAnsi="Georgia"/>
                        <w:i/>
                        <w:spacing w:val="69"/>
                        <w:w w:val="115"/>
                        <w:sz w:val="28"/>
                      </w:rPr>
                      <w:t xml:space="preserve"> </w:t>
                    </w:r>
                    <w:r>
                      <w:rPr>
                        <w:rFonts w:ascii="Georgia" w:hAnsi="Georgia"/>
                        <w:i/>
                        <w:w w:val="115"/>
                        <w:sz w:val="28"/>
                      </w:rPr>
                      <w:t>de</w:t>
                    </w:r>
                    <w:r>
                      <w:rPr>
                        <w:rFonts w:ascii="Georgia" w:hAnsi="Georgia"/>
                        <w:i/>
                        <w:spacing w:val="68"/>
                        <w:w w:val="115"/>
                        <w:sz w:val="28"/>
                      </w:rPr>
                      <w:t xml:space="preserve"> </w:t>
                    </w:r>
                    <w:r>
                      <w:rPr>
                        <w:rFonts w:ascii="Georgia" w:hAnsi="Georgia"/>
                        <w:i/>
                        <w:spacing w:val="-2"/>
                        <w:w w:val="115"/>
                        <w:sz w:val="28"/>
                      </w:rPr>
                      <w:t>Itanhaém</w:t>
                    </w:r>
                  </w:p>
                  <w:p w:rsidR="003A1DFA" w14:paraId="1BB041F0" w14:textId="77777777">
                    <w:pPr>
                      <w:spacing w:before="77"/>
                      <w:ind w:right="278"/>
                      <w:jc w:val="center"/>
                      <w:rPr>
                        <w:rFonts w:ascii="Calibri" w:hAnsi="Calibri"/>
                        <w:b/>
                        <w:sz w:val="20"/>
                      </w:rPr>
                    </w:pPr>
                    <w:r>
                      <w:rPr>
                        <w:rFonts w:ascii="Calibri" w:hAnsi="Calibri"/>
                        <w:b/>
                        <w:spacing w:val="12"/>
                        <w:sz w:val="20"/>
                      </w:rPr>
                      <w:t>ESTADO</w:t>
                    </w:r>
                    <w:r>
                      <w:rPr>
                        <w:rFonts w:ascii="Calibri" w:hAnsi="Calibri"/>
                        <w:b/>
                        <w:spacing w:val="68"/>
                        <w:sz w:val="20"/>
                      </w:rPr>
                      <w:t xml:space="preserve"> </w:t>
                    </w:r>
                    <w:r>
                      <w:rPr>
                        <w:rFonts w:ascii="Calibri" w:hAnsi="Calibri"/>
                        <w:b/>
                        <w:sz w:val="20"/>
                      </w:rPr>
                      <w:t>DE</w:t>
                    </w:r>
                    <w:r>
                      <w:rPr>
                        <w:rFonts w:ascii="Calibri" w:hAnsi="Calibri"/>
                        <w:b/>
                        <w:spacing w:val="52"/>
                        <w:sz w:val="20"/>
                      </w:rPr>
                      <w:t xml:space="preserve"> </w:t>
                    </w:r>
                    <w:r>
                      <w:rPr>
                        <w:rFonts w:ascii="Calibri" w:hAnsi="Calibri"/>
                        <w:b/>
                        <w:sz w:val="20"/>
                      </w:rPr>
                      <w:t>SÃO</w:t>
                    </w:r>
                    <w:r>
                      <w:rPr>
                        <w:rFonts w:ascii="Calibri" w:hAnsi="Calibri"/>
                        <w:b/>
                        <w:spacing w:val="64"/>
                        <w:sz w:val="20"/>
                      </w:rPr>
                      <w:t xml:space="preserve"> </w:t>
                    </w:r>
                    <w:r>
                      <w:rPr>
                        <w:rFonts w:ascii="Calibri" w:hAnsi="Calibri"/>
                        <w:b/>
                        <w:spacing w:val="-4"/>
                        <w:sz w:val="20"/>
                      </w:rPr>
                      <w:t>PAULO</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E548" w14:textId="650A6474" w:rsidR="00897376" w:rsidRDefault="00000000">
    <w:pPr>
      <w:pStyle w:val="Cabealho"/>
    </w:pPr>
    <w:r>
      <w:rPr>
        <w:noProof/>
      </w:rPr>
      <w:pict w14:anchorId="5ABC9F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60.3pt;height:484.55pt;z-index:-251656192;mso-position-horizontal:center;mso-position-horizontal-relative:margin;mso-position-vertical:center;mso-position-vertical-relative:margin" o:allowincell="f">
          <v:imagedata r:id="rId1" o:title="municipio-itanhaem-brasao-simb-brsesp1405622109"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DFA"/>
    <w:rsid w:val="0001188D"/>
    <w:rsid w:val="00027C53"/>
    <w:rsid w:val="0003594B"/>
    <w:rsid w:val="000512A9"/>
    <w:rsid w:val="000A135D"/>
    <w:rsid w:val="000E1D88"/>
    <w:rsid w:val="000E3094"/>
    <w:rsid w:val="000F2654"/>
    <w:rsid w:val="00106F74"/>
    <w:rsid w:val="00130A8F"/>
    <w:rsid w:val="001316FD"/>
    <w:rsid w:val="00170128"/>
    <w:rsid w:val="00234344"/>
    <w:rsid w:val="002B181A"/>
    <w:rsid w:val="002E3F85"/>
    <w:rsid w:val="00336C32"/>
    <w:rsid w:val="003A1DFA"/>
    <w:rsid w:val="003E1821"/>
    <w:rsid w:val="00443C37"/>
    <w:rsid w:val="004676E6"/>
    <w:rsid w:val="004A5C48"/>
    <w:rsid w:val="004B7FA3"/>
    <w:rsid w:val="004D074A"/>
    <w:rsid w:val="00502E25"/>
    <w:rsid w:val="00543D53"/>
    <w:rsid w:val="005722F5"/>
    <w:rsid w:val="00616B2D"/>
    <w:rsid w:val="006279D3"/>
    <w:rsid w:val="00653D7B"/>
    <w:rsid w:val="0065712F"/>
    <w:rsid w:val="006649A5"/>
    <w:rsid w:val="00683F6A"/>
    <w:rsid w:val="006856B3"/>
    <w:rsid w:val="006D44A1"/>
    <w:rsid w:val="00706B19"/>
    <w:rsid w:val="00712D4B"/>
    <w:rsid w:val="00774C5B"/>
    <w:rsid w:val="007B3146"/>
    <w:rsid w:val="007B52C6"/>
    <w:rsid w:val="008711A3"/>
    <w:rsid w:val="00892D81"/>
    <w:rsid w:val="00897376"/>
    <w:rsid w:val="008A1C1E"/>
    <w:rsid w:val="008C6DAA"/>
    <w:rsid w:val="00954076"/>
    <w:rsid w:val="00987EC4"/>
    <w:rsid w:val="0099472E"/>
    <w:rsid w:val="009C41EC"/>
    <w:rsid w:val="009F1127"/>
    <w:rsid w:val="00A112BF"/>
    <w:rsid w:val="00A37C38"/>
    <w:rsid w:val="00A61279"/>
    <w:rsid w:val="00A621C9"/>
    <w:rsid w:val="00A66D39"/>
    <w:rsid w:val="00A92C69"/>
    <w:rsid w:val="00AF5BB0"/>
    <w:rsid w:val="00B7630B"/>
    <w:rsid w:val="00BC4FF4"/>
    <w:rsid w:val="00BD01D4"/>
    <w:rsid w:val="00BE7F7E"/>
    <w:rsid w:val="00BF207A"/>
    <w:rsid w:val="00C07916"/>
    <w:rsid w:val="00C25683"/>
    <w:rsid w:val="00C46AF7"/>
    <w:rsid w:val="00CF3BB0"/>
    <w:rsid w:val="00D609E3"/>
    <w:rsid w:val="00D64695"/>
    <w:rsid w:val="00DA4A3B"/>
    <w:rsid w:val="00DB5643"/>
    <w:rsid w:val="00E1030B"/>
    <w:rsid w:val="00E3211C"/>
    <w:rsid w:val="00E460C1"/>
    <w:rsid w:val="00E81506"/>
    <w:rsid w:val="00F14939"/>
    <w:rsid w:val="00F62D32"/>
    <w:rsid w:val="00F70FE6"/>
    <w:rsid w:val="00F77D2B"/>
    <w:rsid w:val="00FA58E8"/>
    <w:rsid w:val="00FA6526"/>
    <w:rsid w:val="00FF37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1A7BC"/>
  <w15:docId w15:val="{59A7CB06-CD21-447E-BAE3-0B5CE996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726" w:right="138"/>
      <w:jc w:val="center"/>
      <w:outlineLvl w:val="0"/>
    </w:pPr>
    <w:rPr>
      <w:b/>
      <w:bCs/>
      <w:sz w:val="26"/>
      <w:szCs w:val="26"/>
    </w:rPr>
  </w:style>
  <w:style w:type="paragraph" w:styleId="Ttulo2">
    <w:name w:val="heading 2"/>
    <w:basedOn w:val="Normal"/>
    <w:uiPriority w:val="9"/>
    <w:unhideWhenUsed/>
    <w:qFormat/>
    <w:pPr>
      <w:ind w:left="2"/>
      <w:outlineLvl w:val="1"/>
    </w:pPr>
    <w:rPr>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6"/>
      <w:szCs w:val="26"/>
    </w:rPr>
  </w:style>
  <w:style w:type="paragraph" w:styleId="Ttulo">
    <w:name w:val="Title"/>
    <w:basedOn w:val="Normal"/>
    <w:uiPriority w:val="10"/>
    <w:qFormat/>
    <w:pPr>
      <w:spacing w:before="140"/>
      <w:ind w:left="1"/>
      <w:jc w:val="center"/>
    </w:pPr>
    <w:rPr>
      <w:b/>
      <w:bCs/>
      <w:sz w:val="30"/>
      <w:szCs w:val="30"/>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4D074A"/>
    <w:rPr>
      <w:sz w:val="24"/>
      <w:szCs w:val="24"/>
    </w:rPr>
  </w:style>
  <w:style w:type="paragraph" w:styleId="Cabealho">
    <w:name w:val="header"/>
    <w:basedOn w:val="Normal"/>
    <w:link w:val="CabealhoChar"/>
    <w:uiPriority w:val="99"/>
    <w:unhideWhenUsed/>
    <w:rsid w:val="00897376"/>
    <w:pPr>
      <w:tabs>
        <w:tab w:val="center" w:pos="4252"/>
        <w:tab w:val="right" w:pos="8504"/>
      </w:tabs>
    </w:pPr>
  </w:style>
  <w:style w:type="character" w:customStyle="1" w:styleId="CabealhoChar">
    <w:name w:val="Cabeçalho Char"/>
    <w:basedOn w:val="Fontepargpadro"/>
    <w:link w:val="Cabealho"/>
    <w:uiPriority w:val="99"/>
    <w:rsid w:val="00897376"/>
    <w:rPr>
      <w:rFonts w:ascii="Times New Roman" w:eastAsia="Times New Roman" w:hAnsi="Times New Roman" w:cs="Times New Roman"/>
      <w:lang w:val="pt-PT"/>
    </w:rPr>
  </w:style>
  <w:style w:type="paragraph" w:styleId="Rodap">
    <w:name w:val="footer"/>
    <w:basedOn w:val="Normal"/>
    <w:link w:val="RodapChar"/>
    <w:uiPriority w:val="99"/>
    <w:unhideWhenUsed/>
    <w:rsid w:val="00897376"/>
    <w:pPr>
      <w:tabs>
        <w:tab w:val="center" w:pos="4252"/>
        <w:tab w:val="right" w:pos="8504"/>
      </w:tabs>
    </w:pPr>
  </w:style>
  <w:style w:type="character" w:customStyle="1" w:styleId="RodapChar">
    <w:name w:val="Rodapé Char"/>
    <w:basedOn w:val="Fontepargpadro"/>
    <w:link w:val="Rodap"/>
    <w:uiPriority w:val="99"/>
    <w:rsid w:val="00897376"/>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4180</TotalTime>
  <Pages>5</Pages>
  <Words>599</Words>
  <Characters>3428</Characters>
  <Application>Microsoft Office Word</Application>
  <DocSecurity>0</DocSecurity>
  <Lines>92</Lines>
  <Paragraphs>29</Paragraphs>
  <ScaleCrop>false</ScaleCrop>
  <HeadingPairs>
    <vt:vector size="2" baseType="variant">
      <vt:variant>
        <vt:lpstr>Título</vt:lpstr>
      </vt:variant>
      <vt:variant>
        <vt:i4>1</vt:i4>
      </vt:variant>
    </vt:vector>
  </HeadingPairs>
  <TitlesOfParts>
    <vt:vector size="1" baseType="lpstr">
      <vt:lpstr>PROJETO DE LEI ORDINÁRIA nº /2025</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ORDINÁRIA nº /2025</dc:title>
  <dc:subject>“Veda a nomeação ou contratação de pessoa condenada pela prática de crime de maus tratos contra animais, para cargo, emprego ou função pública na Administração Pública Direta e Indireta do Município de Itanhaém, e dá outras providências.”</dc:subject>
  <dc:creator>AllanNotebook</dc:creator>
  <cp:lastModifiedBy>Gabinete 08</cp:lastModifiedBy>
  <cp:revision>9</cp:revision>
  <cp:lastPrinted>2026-03-20T18:59:00Z</cp:lastPrinted>
  <dcterms:created xsi:type="dcterms:W3CDTF">2026-03-20T16:46:00Z</dcterms:created>
  <dcterms:modified xsi:type="dcterms:W3CDTF">2026-04-10T18:58:00Z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Creator">
    <vt:lpwstr>Acrobat PDFMaker 24 para Word</vt:lpwstr>
  </property>
  <property fmtid="{D5CDD505-2E9C-101B-9397-08002B2CF9AE}" pid="4" name="LastSaved">
    <vt:filetime>2025-02-17T00:00:00Z</vt:filetime>
  </property>
  <property fmtid="{D5CDD505-2E9C-101B-9397-08002B2CF9AE}" pid="5" name="Producer">
    <vt:lpwstr>Adobe PDF Library 24.5.175</vt:lpwstr>
  </property>
  <property fmtid="{D5CDD505-2E9C-101B-9397-08002B2CF9AE}" pid="6" name="SourceModified">
    <vt:lpwstr>D:20250217142508</vt:lpwstr>
  </property>
</Properties>
</file>