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A191" w14:textId="77777777" w:rsidR="00C107F1" w:rsidRDefault="00C107F1">
      <w:pPr>
        <w:pStyle w:val="Corpodetexto"/>
        <w:spacing w:before="200"/>
        <w:rPr>
          <w:sz w:val="32"/>
        </w:rPr>
      </w:pPr>
    </w:p>
    <w:p w14:paraId="552E1EB4" w14:textId="77777777" w:rsidR="00C107F1" w:rsidRDefault="00000000">
      <w:pPr>
        <w:pStyle w:val="Ttulo1"/>
        <w:rPr>
          <w:u w:val="none"/>
        </w:rPr>
      </w:pPr>
      <w:r>
        <w:t>PROJETO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5"/>
        </w:rPr>
        <w:t>LEI</w:t>
      </w:r>
    </w:p>
    <w:p w14:paraId="655CAFDD" w14:textId="77777777" w:rsidR="00C107F1" w:rsidRDefault="00C107F1">
      <w:pPr>
        <w:pStyle w:val="Corpodetexto"/>
        <w:rPr>
          <w:b/>
        </w:rPr>
      </w:pPr>
    </w:p>
    <w:p w14:paraId="2FD38E46" w14:textId="77777777" w:rsidR="00C107F1" w:rsidRDefault="00C107F1" w:rsidP="0050365D">
      <w:pPr>
        <w:pStyle w:val="Corpodetexto"/>
        <w:ind w:left="3828" w:hanging="142"/>
        <w:rPr>
          <w:b/>
        </w:rPr>
      </w:pPr>
    </w:p>
    <w:p w14:paraId="6205D6DD" w14:textId="77777777" w:rsidR="00C107F1" w:rsidRDefault="00C107F1" w:rsidP="0050365D">
      <w:pPr>
        <w:pStyle w:val="Corpodetexto"/>
        <w:spacing w:before="115"/>
        <w:ind w:left="3828" w:hanging="142"/>
        <w:rPr>
          <w:b/>
        </w:rPr>
      </w:pPr>
    </w:p>
    <w:p w14:paraId="3FE51BBE" w14:textId="57E97B36" w:rsidR="00C107F1" w:rsidRDefault="00000000" w:rsidP="00155FF8">
      <w:pPr>
        <w:tabs>
          <w:tab w:val="left" w:pos="6413"/>
          <w:tab w:val="left" w:pos="7782"/>
          <w:tab w:val="left" w:pos="7832"/>
          <w:tab w:val="left" w:pos="8608"/>
          <w:tab w:val="left" w:pos="8810"/>
        </w:tabs>
        <w:spacing w:line="256" w:lineRule="auto"/>
        <w:ind w:left="3828" w:right="211" w:hanging="142"/>
        <w:jc w:val="both"/>
        <w:rPr>
          <w:b/>
        </w:rPr>
      </w:pPr>
      <w:r>
        <w:rPr>
          <w:b/>
          <w:sz w:val="28"/>
        </w:rPr>
        <w:t>“</w:t>
      </w:r>
      <w:r w:rsidR="005277B0" w:rsidRPr="005277B0">
        <w:rPr>
          <w:b/>
          <w:sz w:val="28"/>
        </w:rPr>
        <w:t>Institui o Programa Municipal de Empregabilidade Inclusiva no Município de Itanhaém e estabelece diretrizes relativas ao Banco Municipal de Oportunidades para Pessoas com Deficiência.</w:t>
      </w:r>
      <w:r w:rsidR="00A337E0">
        <w:rPr>
          <w:b/>
          <w:sz w:val="28"/>
        </w:rPr>
        <w:t>”</w:t>
      </w:r>
    </w:p>
    <w:p w14:paraId="0ECBD5CE" w14:textId="77777777" w:rsidR="00C107F1" w:rsidRDefault="00C107F1">
      <w:pPr>
        <w:pStyle w:val="Corpodetexto"/>
        <w:rPr>
          <w:b/>
        </w:rPr>
      </w:pPr>
    </w:p>
    <w:p w14:paraId="3CD5F70F" w14:textId="77777777" w:rsidR="00C107F1" w:rsidRDefault="00C107F1">
      <w:pPr>
        <w:pStyle w:val="Corpodetexto"/>
        <w:spacing w:before="109"/>
        <w:rPr>
          <w:b/>
        </w:rPr>
      </w:pPr>
    </w:p>
    <w:p w14:paraId="15397E2C" w14:textId="2B172D51" w:rsidR="00425813" w:rsidRPr="002F1818" w:rsidRDefault="00000000" w:rsidP="002F1818">
      <w:pPr>
        <w:pStyle w:val="Corpodetexto"/>
        <w:spacing w:line="360" w:lineRule="auto"/>
        <w:ind w:left="2" w:right="142" w:firstLine="2975"/>
        <w:jc w:val="both"/>
        <w:rPr>
          <w:bCs/>
          <w:spacing w:val="-2"/>
        </w:rPr>
      </w:pPr>
      <w:r>
        <w:rPr>
          <w:b/>
        </w:rPr>
        <w:t>Art. 1°.</w:t>
      </w:r>
      <w:r>
        <w:rPr>
          <w:b/>
          <w:spacing w:val="-2"/>
        </w:rPr>
        <w:t xml:space="preserve"> </w:t>
      </w:r>
      <w:r w:rsidR="00954623" w:rsidRPr="00954623">
        <w:rPr>
          <w:bCs/>
          <w:spacing w:val="-2"/>
        </w:rPr>
        <w:t>Fica instituído o Programa Municipal de Inclusão Profissional, destinado a estimular a inserção, a permanência e o desenvolvimento de carreira de pessoas com deficiência e neurodivergentes no mercado de trabalho.</w:t>
      </w:r>
    </w:p>
    <w:p w14:paraId="66E9C0C8" w14:textId="36B46860" w:rsidR="005277B0" w:rsidRDefault="00000000" w:rsidP="002817DA">
      <w:pPr>
        <w:pStyle w:val="Corpodetexto"/>
        <w:spacing w:before="174" w:line="360" w:lineRule="auto"/>
        <w:ind w:left="2" w:right="141" w:firstLine="2975"/>
        <w:jc w:val="both"/>
      </w:pPr>
      <w:r>
        <w:rPr>
          <w:b/>
        </w:rPr>
        <w:t>Art. 2°.</w:t>
      </w:r>
      <w:r>
        <w:t xml:space="preserve"> </w:t>
      </w:r>
      <w:r w:rsidR="005277B0">
        <w:t>São diretrizes do Programa:</w:t>
      </w:r>
    </w:p>
    <w:p w14:paraId="30959E1C" w14:textId="77777777" w:rsidR="005277B0" w:rsidRDefault="005277B0" w:rsidP="005277B0">
      <w:pPr>
        <w:pStyle w:val="Corpodetexto"/>
        <w:spacing w:before="174" w:line="360" w:lineRule="auto"/>
        <w:ind w:left="2" w:right="141" w:firstLine="2975"/>
        <w:jc w:val="both"/>
      </w:pPr>
      <w:r>
        <w:t xml:space="preserve">I – </w:t>
      </w:r>
      <w:proofErr w:type="gramStart"/>
      <w:r>
        <w:t>ampliar</w:t>
      </w:r>
      <w:proofErr w:type="gramEnd"/>
      <w:r>
        <w:t xml:space="preserve"> o acesso de pessoas com deficiência às oportunidades de emprego formal;</w:t>
      </w:r>
    </w:p>
    <w:p w14:paraId="76DF6FC3" w14:textId="77777777" w:rsidR="005277B0" w:rsidRDefault="005277B0" w:rsidP="005277B0">
      <w:pPr>
        <w:pStyle w:val="Corpodetexto"/>
        <w:spacing w:before="174" w:line="360" w:lineRule="auto"/>
        <w:ind w:left="2" w:right="141" w:firstLine="2975"/>
        <w:jc w:val="both"/>
      </w:pPr>
      <w:r>
        <w:t>II – incentivar a permanência e o desenvolvimento profissional no ambiente laboral;</w:t>
      </w:r>
    </w:p>
    <w:p w14:paraId="74CF72A3" w14:textId="77777777" w:rsidR="005277B0" w:rsidRDefault="005277B0" w:rsidP="005277B0">
      <w:pPr>
        <w:pStyle w:val="Corpodetexto"/>
        <w:spacing w:before="174" w:line="360" w:lineRule="auto"/>
        <w:ind w:left="2" w:right="141" w:firstLine="2975"/>
        <w:jc w:val="both"/>
      </w:pPr>
      <w:r>
        <w:t>III – estimular a adoção de práticas inclusivas pelas empresas do Município;</w:t>
      </w:r>
    </w:p>
    <w:p w14:paraId="556DDF82" w14:textId="77777777" w:rsidR="005277B0" w:rsidRDefault="005277B0" w:rsidP="005277B0">
      <w:pPr>
        <w:pStyle w:val="Corpodetexto"/>
        <w:spacing w:before="174" w:line="360" w:lineRule="auto"/>
        <w:ind w:left="2" w:right="141" w:firstLine="2975"/>
        <w:jc w:val="both"/>
      </w:pPr>
      <w:r>
        <w:t>IV – promover a conscientização sobre diversidade e inclusão no mercado de trabalho;</w:t>
      </w:r>
    </w:p>
    <w:p w14:paraId="0E42919E" w14:textId="732467A6" w:rsidR="00954623" w:rsidRDefault="005277B0" w:rsidP="005277B0">
      <w:pPr>
        <w:pStyle w:val="Corpodetexto"/>
        <w:spacing w:before="174" w:line="360" w:lineRule="auto"/>
        <w:ind w:left="2" w:right="141" w:firstLine="2975"/>
        <w:jc w:val="both"/>
      </w:pPr>
      <w:r>
        <w:t xml:space="preserve">V – </w:t>
      </w:r>
      <w:proofErr w:type="gramStart"/>
      <w:r>
        <w:t>contribuir</w:t>
      </w:r>
      <w:proofErr w:type="gramEnd"/>
      <w:r>
        <w:t xml:space="preserve"> para a redução da rotatividade de trabalhadores com deficiência por meio do fortalecimento de políticas inclusivas.</w:t>
      </w:r>
    </w:p>
    <w:p w14:paraId="2BC87006" w14:textId="77777777" w:rsidR="002F1818" w:rsidRDefault="002F1818" w:rsidP="00954623">
      <w:pPr>
        <w:pStyle w:val="Corpodetexto"/>
        <w:spacing w:before="174" w:line="360" w:lineRule="auto"/>
        <w:ind w:left="2" w:right="141" w:firstLine="2975"/>
        <w:jc w:val="both"/>
      </w:pPr>
    </w:p>
    <w:p w14:paraId="34A9BE9B" w14:textId="229C51FF" w:rsidR="00722D6E" w:rsidRDefault="00000000" w:rsidP="002F1818">
      <w:pPr>
        <w:pStyle w:val="Corpodetexto"/>
        <w:spacing w:before="80" w:line="360" w:lineRule="auto"/>
        <w:ind w:left="2" w:right="141" w:firstLine="2975"/>
        <w:jc w:val="both"/>
      </w:pPr>
      <w:r>
        <w:rPr>
          <w:b/>
        </w:rPr>
        <w:t xml:space="preserve">Art. </w:t>
      </w:r>
      <w:r w:rsidR="00637C12">
        <w:rPr>
          <w:b/>
        </w:rPr>
        <w:t>3</w:t>
      </w:r>
      <w:r>
        <w:rPr>
          <w:b/>
        </w:rPr>
        <w:t>°.</w:t>
      </w:r>
      <w:r w:rsidR="00637C12" w:rsidRPr="00637C12">
        <w:t xml:space="preserve"> </w:t>
      </w:r>
      <w:r w:rsidR="005277B0" w:rsidRPr="005277B0">
        <w:t>O Programa constitui instrumento de articulação e incentivo à inclusão profissional, contemplando, como diretriz, a organização de mecanismo municipal de aproximação entre pessoas com deficiência e empregadores estabelecidos no Município, nos termos da legislação vigente.</w:t>
      </w:r>
    </w:p>
    <w:p w14:paraId="7C2C27B2" w14:textId="224B4EEE" w:rsidR="00425813" w:rsidRDefault="00000000" w:rsidP="009D26A4">
      <w:pPr>
        <w:pStyle w:val="Corpodetexto"/>
        <w:spacing w:before="83" w:line="360" w:lineRule="auto"/>
        <w:ind w:left="-142" w:firstLine="3119"/>
        <w:jc w:val="both"/>
        <w:rPr>
          <w:bCs/>
          <w:spacing w:val="64"/>
        </w:rPr>
      </w:pPr>
      <w:r>
        <w:rPr>
          <w:b/>
        </w:rPr>
        <w:t>Art.</w:t>
      </w:r>
      <w:r>
        <w:rPr>
          <w:b/>
          <w:spacing w:val="-4"/>
        </w:rPr>
        <w:t xml:space="preserve"> </w:t>
      </w:r>
      <w:r w:rsidR="00637C12">
        <w:rPr>
          <w:b/>
        </w:rPr>
        <w:t>4</w:t>
      </w:r>
      <w:r w:rsidRPr="00637C12">
        <w:rPr>
          <w:bCs/>
        </w:rPr>
        <w:t>°.</w:t>
      </w:r>
      <w:r w:rsidR="00637C12">
        <w:rPr>
          <w:bCs/>
        </w:rPr>
        <w:t xml:space="preserve"> </w:t>
      </w:r>
      <w:r w:rsidR="005277B0" w:rsidRPr="005277B0">
        <w:rPr>
          <w:bCs/>
        </w:rPr>
        <w:t>Para os fins desta Lei, considera-se pessoa com deficiência aquela definida na legislação federal vigente, especialmente na Lei nº 13.146/2015 (Estatuto da Pessoa com Deficiência) e na Lei nº 12.764/2012.</w:t>
      </w:r>
    </w:p>
    <w:p w14:paraId="3E905237" w14:textId="77777777" w:rsidR="00722D6E" w:rsidRDefault="00722D6E" w:rsidP="009D26A4">
      <w:pPr>
        <w:pStyle w:val="Corpodetexto"/>
        <w:spacing w:line="360" w:lineRule="auto"/>
        <w:jc w:val="both"/>
      </w:pPr>
    </w:p>
    <w:p w14:paraId="6FFC6B15" w14:textId="412FEF16" w:rsidR="00FF7F76" w:rsidRPr="002F1818" w:rsidRDefault="00425813" w:rsidP="002F1818">
      <w:pPr>
        <w:pStyle w:val="Corpodetexto"/>
        <w:spacing w:line="360" w:lineRule="auto"/>
        <w:ind w:firstLine="2975"/>
        <w:jc w:val="both"/>
      </w:pPr>
      <w:r w:rsidRPr="00425813">
        <w:rPr>
          <w:b/>
          <w:bCs/>
        </w:rPr>
        <w:t xml:space="preserve">Art. </w:t>
      </w:r>
      <w:r w:rsidR="00BD5205">
        <w:rPr>
          <w:b/>
          <w:bCs/>
        </w:rPr>
        <w:t>5</w:t>
      </w:r>
      <w:r w:rsidRPr="00425813">
        <w:rPr>
          <w:b/>
          <w:bCs/>
        </w:rPr>
        <w:t>°.</w:t>
      </w:r>
      <w:r w:rsidRPr="00425813">
        <w:t xml:space="preserve"> </w:t>
      </w:r>
      <w:r w:rsidR="00BD5205" w:rsidRPr="00BD5205">
        <w:t>As despesas decorrentes da execução desta lei correrão por conta das dotações orçamentárias próprias, suplementadas, se necessário.</w:t>
      </w:r>
    </w:p>
    <w:p w14:paraId="79EFE8BB" w14:textId="77777777" w:rsidR="00722D6E" w:rsidRPr="00722D6E" w:rsidRDefault="00722D6E" w:rsidP="00722D6E">
      <w:pPr>
        <w:pStyle w:val="Corpodetexto"/>
        <w:spacing w:line="360" w:lineRule="auto"/>
        <w:ind w:firstLine="2975"/>
        <w:jc w:val="both"/>
        <w:rPr>
          <w:bCs/>
        </w:rPr>
      </w:pPr>
    </w:p>
    <w:p w14:paraId="6BC1167A" w14:textId="1EA81B40" w:rsidR="00722D6E" w:rsidRPr="00722D6E" w:rsidRDefault="00722D6E" w:rsidP="00722D6E">
      <w:pPr>
        <w:pStyle w:val="Corpodetexto"/>
        <w:spacing w:line="360" w:lineRule="auto"/>
        <w:ind w:firstLine="2975"/>
        <w:jc w:val="both"/>
        <w:rPr>
          <w:bCs/>
        </w:rPr>
      </w:pPr>
      <w:r w:rsidRPr="00722D6E">
        <w:rPr>
          <w:b/>
        </w:rPr>
        <w:t xml:space="preserve">Art. </w:t>
      </w:r>
      <w:r w:rsidR="00BD5205">
        <w:rPr>
          <w:b/>
        </w:rPr>
        <w:t>6</w:t>
      </w:r>
      <w:r w:rsidRPr="00722D6E">
        <w:rPr>
          <w:b/>
        </w:rPr>
        <w:t xml:space="preserve">º </w:t>
      </w:r>
      <w:r w:rsidRPr="00722D6E">
        <w:rPr>
          <w:bCs/>
        </w:rPr>
        <w:t>Esta Lei entra em vigor na data de sua publicação.</w:t>
      </w:r>
    </w:p>
    <w:p w14:paraId="32E27A04" w14:textId="77777777" w:rsidR="00637C12" w:rsidRDefault="00637C12" w:rsidP="00BD5205">
      <w:pPr>
        <w:tabs>
          <w:tab w:val="left" w:pos="5282"/>
        </w:tabs>
        <w:spacing w:before="174"/>
        <w:rPr>
          <w:b/>
          <w:sz w:val="28"/>
        </w:rPr>
      </w:pPr>
    </w:p>
    <w:p w14:paraId="7BDE013E" w14:textId="77777777" w:rsidR="002F1818" w:rsidRDefault="002F1818">
      <w:pPr>
        <w:tabs>
          <w:tab w:val="left" w:pos="5282"/>
        </w:tabs>
        <w:spacing w:before="174"/>
        <w:ind w:left="846"/>
        <w:rPr>
          <w:b/>
          <w:sz w:val="28"/>
        </w:rPr>
      </w:pPr>
    </w:p>
    <w:p w14:paraId="2EE79CC0" w14:textId="327E9C52" w:rsidR="00C107F1" w:rsidRDefault="00000000" w:rsidP="002817DA">
      <w:pPr>
        <w:tabs>
          <w:tab w:val="left" w:pos="5282"/>
        </w:tabs>
        <w:spacing w:before="174"/>
        <w:ind w:left="1134"/>
        <w:rPr>
          <w:b/>
          <w:sz w:val="28"/>
        </w:rPr>
      </w:pPr>
      <w:r>
        <w:rPr>
          <w:b/>
          <w:sz w:val="28"/>
        </w:rPr>
        <w:t>Sala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“Dom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Idílio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José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Soares</w:t>
      </w:r>
      <w:r w:rsidR="00DC4784">
        <w:rPr>
          <w:b/>
          <w:sz w:val="28"/>
        </w:rPr>
        <w:t>”,</w:t>
      </w:r>
      <w:r w:rsidR="00DC4784">
        <w:rPr>
          <w:b/>
          <w:spacing w:val="-1"/>
          <w:sz w:val="28"/>
        </w:rPr>
        <w:t xml:space="preserve"> </w:t>
      </w:r>
      <w:r w:rsidR="002F1818">
        <w:rPr>
          <w:b/>
          <w:spacing w:val="-5"/>
          <w:sz w:val="28"/>
        </w:rPr>
        <w:t>2</w:t>
      </w:r>
      <w:r w:rsidR="00DC4784"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 w:rsidR="00A337E0">
        <w:rPr>
          <w:b/>
          <w:sz w:val="28"/>
        </w:rPr>
        <w:t>março</w:t>
      </w:r>
      <w:r w:rsidR="00DC4784">
        <w:rPr>
          <w:b/>
          <w:sz w:val="28"/>
        </w:rPr>
        <w:t xml:space="preserve"> </w:t>
      </w:r>
      <w:r w:rsidR="00DC4784">
        <w:rPr>
          <w:b/>
          <w:spacing w:val="-3"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DC4784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.</w:t>
      </w:r>
    </w:p>
    <w:p w14:paraId="06754A82" w14:textId="77777777" w:rsidR="00C107F1" w:rsidRDefault="00C107F1">
      <w:pPr>
        <w:pStyle w:val="Corpodetexto"/>
        <w:spacing w:before="260"/>
        <w:rPr>
          <w:b/>
        </w:rPr>
      </w:pPr>
    </w:p>
    <w:p w14:paraId="5CB80367" w14:textId="77777777" w:rsidR="00C107F1" w:rsidRDefault="00000000">
      <w:pPr>
        <w:spacing w:before="1"/>
        <w:ind w:left="3027" w:right="3162"/>
        <w:jc w:val="center"/>
        <w:rPr>
          <w:b/>
          <w:sz w:val="28"/>
        </w:rPr>
      </w:pPr>
      <w:r>
        <w:rPr>
          <w:b/>
          <w:sz w:val="28"/>
        </w:rPr>
        <w:t>Daniel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Machado </w:t>
      </w:r>
      <w:r>
        <w:rPr>
          <w:b/>
          <w:spacing w:val="-2"/>
          <w:sz w:val="28"/>
        </w:rPr>
        <w:t>Vereador</w:t>
      </w:r>
    </w:p>
    <w:p w14:paraId="1A676205" w14:textId="77777777" w:rsidR="00C107F1" w:rsidRDefault="00C107F1">
      <w:pPr>
        <w:jc w:val="center"/>
        <w:rPr>
          <w:b/>
          <w:sz w:val="28"/>
        </w:rPr>
        <w:sectPr w:rsidR="00C107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000" w:right="992" w:bottom="1680" w:left="1700" w:header="349" w:footer="1482" w:gutter="0"/>
          <w:cols w:space="720"/>
        </w:sectPr>
      </w:pPr>
    </w:p>
    <w:p w14:paraId="0B2822A6" w14:textId="77777777" w:rsidR="00C107F1" w:rsidRDefault="00C107F1">
      <w:pPr>
        <w:pStyle w:val="Corpodetexto"/>
        <w:spacing w:before="200"/>
        <w:rPr>
          <w:b/>
          <w:sz w:val="32"/>
        </w:rPr>
      </w:pPr>
    </w:p>
    <w:p w14:paraId="1DC60310" w14:textId="77777777" w:rsidR="00C107F1" w:rsidRDefault="00000000">
      <w:pPr>
        <w:pStyle w:val="Ttulo1"/>
        <w:ind w:right="3164"/>
        <w:rPr>
          <w:spacing w:val="-2"/>
          <w:u w:val="none"/>
        </w:rPr>
      </w:pPr>
      <w:r>
        <w:rPr>
          <w:spacing w:val="-2"/>
          <w:u w:val="none"/>
        </w:rPr>
        <w:t>JUSTIFICATIVA</w:t>
      </w:r>
    </w:p>
    <w:p w14:paraId="2D7BF2C8" w14:textId="77777777" w:rsidR="00722D6E" w:rsidRDefault="00722D6E">
      <w:pPr>
        <w:pStyle w:val="Ttulo1"/>
        <w:ind w:right="3164"/>
        <w:rPr>
          <w:u w:val="none"/>
        </w:rPr>
      </w:pPr>
    </w:p>
    <w:p w14:paraId="649718CF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O presente projeto de lei tem por objetivo instituir o Programa Municipal de Empregabilidade Inclusiva em Itanhaém, estabelecendo diretrizes fundamentais para a política local de inclusão profissional de pessoas com deficiência e neurodivergentes.</w:t>
      </w:r>
    </w:p>
    <w:p w14:paraId="139F99D0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6CDC8784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A iniciativa busca criar um ambiente institucional favorável para que o Município possa coordenar ações de empregabilidade sem interferir diretamente na gestão das secretarias ou impor gastos obrigatórios imediatos. O foco é a criação de uma rede de apoio que facilite a entrada desse público no mercado de trabalho competitivo, garantindo não apenas o preenchimento de vagas, mas também a adaptação necessária para o sucesso profissional e a permanência no ambiente laboral.</w:t>
      </w:r>
    </w:p>
    <w:p w14:paraId="6347D3AE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55909672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 xml:space="preserve">Fundamentação Jurídica  </w:t>
      </w:r>
    </w:p>
    <w:p w14:paraId="26E88442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A proposta encontra respaldo no Art. 24, XIV da Constituição Federal, que estabelece a competência concorrente para legislar sobre proteção e integração social das pessoas com deficiência. Além disso, está em consonância com a Lei nº 13.146/2015 (Estatuto da Pessoa com Deficiência) e com a Lei nº 12.764/2012, que reconhece os direitos das pessoas com transtorno do espectro autista.</w:t>
      </w:r>
    </w:p>
    <w:p w14:paraId="4126A095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01EB4E59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 xml:space="preserve">Do ponto de vista constitucional, o projeto respeita o entendimento consolidado pelo Tema 917 do STF, uma vez que não altera a estrutura da administração pública nem o regime jurídico de servidores, limitando-se a fixar diretrizes de interesse social. A redação preserva a discricionariedade do Poder </w:t>
      </w:r>
      <w:r w:rsidRPr="002817DA">
        <w:rPr>
          <w:bCs/>
        </w:rPr>
        <w:lastRenderedPageBreak/>
        <w:t>Executivo ao utilizar verbos de natureza autorizativa e programática, garantindo a plena constitucionalidade da medida e evitando o vício de iniciativa.</w:t>
      </w:r>
    </w:p>
    <w:p w14:paraId="3B29541F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3B8CEE0D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 xml:space="preserve">Precedentes Municipais  </w:t>
      </w:r>
    </w:p>
    <w:p w14:paraId="28952976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A iniciativa de Itanhaém espelha-se em legislações exitosas já sancionadas em outros municípios paulistas, demonstrando que a política proposta é viável e necessária:</w:t>
      </w:r>
    </w:p>
    <w:p w14:paraId="7D646B4E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10758E91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São Paulo (Capital): A Lei Municipal nº 18.097/2024 instituiu diretrizes voltadas à inclusão profissional e social de pessoas com deficiência, reforçando práticas inclusivas e mecanismos de aproximação entre empregadores e trabalhadores.</w:t>
      </w:r>
    </w:p>
    <w:p w14:paraId="08EB14A4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3D838163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Campinas: A cidade possui legislação específica que fomenta a inclusão de pessoas com deficiência no mercado de trabalho, com programas de capacitação e parcerias com empresas locais.</w:t>
      </w:r>
    </w:p>
    <w:p w14:paraId="79079A70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33BCB4F9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Santos: O município desenvolveu políticas voltadas à empregabilidade inclusiva, articulando ações entre o poder público e a iniciativa privada para ampliar oportunidades.</w:t>
      </w:r>
    </w:p>
    <w:p w14:paraId="697778B7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275EF087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Sorocaba: A legislação municipal prevê incentivos e programas de conscientização voltados à diversidade e inclusão, servindo como referência para outras cidades do Estado.</w:t>
      </w:r>
    </w:p>
    <w:p w14:paraId="003E420A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6F7828AF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 xml:space="preserve">Esses precedentes demonstram que a adoção de políticas inclusivas não apenas fortalece os direitos das pessoas com deficiência, mas também contribui </w:t>
      </w:r>
      <w:r w:rsidRPr="002817DA">
        <w:rPr>
          <w:bCs/>
        </w:rPr>
        <w:lastRenderedPageBreak/>
        <w:t>para o desenvolvimento econômico e social, reduzindo a rotatividade de trabalhadores e promovendo ambientes laborais mais diversos e produtivos.</w:t>
      </w:r>
    </w:p>
    <w:p w14:paraId="6FBDC479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5E274AC5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 xml:space="preserve">Relevância Social  </w:t>
      </w:r>
    </w:p>
    <w:p w14:paraId="246C484D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A inclusão profissional é um dos pilares da cidadania. O trabalho garante autonomia, dignidade e participação plena na sociedade. Ao instituir o Programa Municipal de Empregabilidade Inclusiva, Itanhaém reafirma seu compromisso com a promoção da igualdade de oportunidades e com a construção de uma cidade mais justa e solidária.</w:t>
      </w:r>
    </w:p>
    <w:p w14:paraId="691E788E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5103BD78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Além disso, a medida contribui para a conscientização da sociedade e das empresas locais, estimulando práticas inclusivas e fortalecendo políticas públicas que assegurem a permanência e o desenvolvimento de carreira das pessoas com deficiência e neurodivergentes.</w:t>
      </w:r>
    </w:p>
    <w:p w14:paraId="1788954A" w14:textId="77777777" w:rsidR="002817DA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</w:p>
    <w:p w14:paraId="50703E99" w14:textId="6DD3F28D" w:rsidR="00C107F1" w:rsidRPr="002817DA" w:rsidRDefault="002817DA" w:rsidP="002817DA">
      <w:pPr>
        <w:pStyle w:val="Corpodetexto"/>
        <w:spacing w:line="360" w:lineRule="auto"/>
        <w:ind w:firstLine="720"/>
        <w:jc w:val="both"/>
        <w:rPr>
          <w:bCs/>
        </w:rPr>
      </w:pPr>
      <w:r w:rsidRPr="002817DA">
        <w:rPr>
          <w:bCs/>
        </w:rPr>
        <w:t>Diante da relevância do tema e da urgência em promover a cidadania por meio do trabalho, submetemos este projeto à apreciação dos Nobres Vereadores, certos de que sua aprovação representará um marco na consolidação de políticas inclusivas no Município de Itanhaém.</w:t>
      </w:r>
    </w:p>
    <w:p w14:paraId="540B9209" w14:textId="77777777" w:rsidR="00C107F1" w:rsidRDefault="00C107F1">
      <w:pPr>
        <w:pStyle w:val="Corpodetexto"/>
      </w:pPr>
    </w:p>
    <w:p w14:paraId="5AEE47BF" w14:textId="77777777" w:rsidR="00C107F1" w:rsidRDefault="00C107F1">
      <w:pPr>
        <w:pStyle w:val="Corpodetexto"/>
      </w:pPr>
    </w:p>
    <w:p w14:paraId="02435A7C" w14:textId="77777777" w:rsidR="00C107F1" w:rsidRDefault="00C107F1">
      <w:pPr>
        <w:pStyle w:val="Corpodetexto"/>
        <w:spacing w:before="18"/>
      </w:pPr>
    </w:p>
    <w:p w14:paraId="6CF2F054" w14:textId="0C2C9C1A" w:rsidR="00C107F1" w:rsidRDefault="00000000">
      <w:pPr>
        <w:tabs>
          <w:tab w:val="left" w:pos="5143"/>
          <w:tab w:val="left" w:pos="6814"/>
        </w:tabs>
        <w:ind w:left="846"/>
        <w:rPr>
          <w:b/>
          <w:sz w:val="28"/>
        </w:rPr>
      </w:pPr>
      <w:r>
        <w:rPr>
          <w:b/>
          <w:sz w:val="28"/>
        </w:rPr>
        <w:t>Sala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“Dom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Idílio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José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Soares”,</w:t>
      </w:r>
      <w:r>
        <w:rPr>
          <w:b/>
          <w:spacing w:val="-4"/>
          <w:sz w:val="28"/>
        </w:rPr>
        <w:t xml:space="preserve"> </w:t>
      </w:r>
      <w:r w:rsidR="00FC6287">
        <w:rPr>
          <w:b/>
          <w:spacing w:val="-5"/>
          <w:sz w:val="28"/>
        </w:rPr>
        <w:t xml:space="preserve"> 2 </w:t>
      </w:r>
      <w:r w:rsidR="00DC4784">
        <w:rPr>
          <w:b/>
          <w:sz w:val="28"/>
        </w:rPr>
        <w:t xml:space="preserve">de </w:t>
      </w:r>
      <w:r w:rsidR="00FC6287">
        <w:rPr>
          <w:b/>
          <w:sz w:val="28"/>
        </w:rPr>
        <w:t>março</w:t>
      </w:r>
      <w:r w:rsidR="00DC4784">
        <w:rPr>
          <w:b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202</w:t>
      </w:r>
      <w:r w:rsidR="00DC4784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.</w:t>
      </w:r>
    </w:p>
    <w:p w14:paraId="3EFAC9F1" w14:textId="77777777" w:rsidR="00C107F1" w:rsidRDefault="00C107F1">
      <w:pPr>
        <w:pStyle w:val="Corpodetexto"/>
        <w:spacing w:before="264"/>
        <w:rPr>
          <w:b/>
        </w:rPr>
      </w:pPr>
    </w:p>
    <w:p w14:paraId="36220409" w14:textId="77777777" w:rsidR="00C107F1" w:rsidRDefault="00000000">
      <w:pPr>
        <w:ind w:left="3025" w:right="3164"/>
        <w:jc w:val="center"/>
        <w:rPr>
          <w:b/>
          <w:sz w:val="28"/>
        </w:rPr>
      </w:pPr>
      <w:r>
        <w:rPr>
          <w:b/>
          <w:sz w:val="28"/>
        </w:rPr>
        <w:t>Daniel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Machado </w:t>
      </w:r>
      <w:r>
        <w:rPr>
          <w:b/>
          <w:spacing w:val="-2"/>
          <w:sz w:val="28"/>
        </w:rPr>
        <w:t>Vereador</w:t>
      </w:r>
    </w:p>
    <w:sectPr w:rsidR="00C107F1">
      <w:pgSz w:w="11910" w:h="16840"/>
      <w:pgMar w:top="2000" w:right="992" w:bottom="1680" w:left="1700" w:header="349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06A6" w14:textId="77777777" w:rsidR="00F42537" w:rsidRDefault="00F42537">
      <w:r>
        <w:separator/>
      </w:r>
    </w:p>
  </w:endnote>
  <w:endnote w:type="continuationSeparator" w:id="0">
    <w:p w14:paraId="0C2C2ED5" w14:textId="77777777" w:rsidR="00F42537" w:rsidRDefault="00F4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804F" w14:textId="77777777" w:rsidR="002817DA" w:rsidRDefault="002817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AB68" w14:textId="77777777" w:rsidR="00C107F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7B1F54" wp14:editId="056DC03F">
              <wp:simplePos x="0" y="0"/>
              <wp:positionH relativeFrom="page">
                <wp:posOffset>1062532</wp:posOffset>
              </wp:positionH>
              <wp:positionV relativeFrom="page">
                <wp:posOffset>9573462</wp:posOffset>
              </wp:positionV>
              <wp:extent cx="5798185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96B79" id="Graphic 3" o:spid="_x0000_s1026" style="position:absolute;margin-left:83.65pt;margin-top:753.8pt;width:456.55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74E57C" wp14:editId="4594B384">
              <wp:simplePos x="0" y="0"/>
              <wp:positionH relativeFrom="page">
                <wp:posOffset>3145663</wp:posOffset>
              </wp:positionH>
              <wp:positionV relativeFrom="page">
                <wp:posOffset>9409506</wp:posOffset>
              </wp:positionV>
              <wp:extent cx="161671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7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70E16" w14:textId="77777777" w:rsidR="00C107F1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pacing w:val="15"/>
                              <w:sz w:val="20"/>
                            </w:rPr>
                            <w:t>Fone/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2"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42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13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5"/>
                              <w:sz w:val="20"/>
                            </w:rPr>
                            <w:t>3421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1"/>
                              <w:sz w:val="20"/>
                            </w:rPr>
                            <w:t>4450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4E57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47.7pt;margin-top:740.9pt;width:127.3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" filled="f" stroked="f">
              <v:textbox inset="0,0,0,0">
                <w:txbxContent>
                  <w:p w14:paraId="28B70E16" w14:textId="77777777" w:rsidR="00C107F1" w:rsidRDefault="0000000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pacing w:val="15"/>
                        <w:sz w:val="20"/>
                      </w:rPr>
                      <w:t>Fone/</w:t>
                    </w:r>
                    <w:r>
                      <w:rPr>
                        <w:rFonts w:ascii="Calibri"/>
                        <w:b/>
                        <w:i/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12"/>
                        <w:sz w:val="20"/>
                      </w:rPr>
                      <w:t>Fax</w:t>
                    </w:r>
                    <w:r>
                      <w:rPr>
                        <w:rFonts w:ascii="Calibri"/>
                        <w:b/>
                        <w:i/>
                        <w:spacing w:val="42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b/>
                        <w:i/>
                        <w:sz w:val="20"/>
                      </w:rPr>
                      <w:t>(</w:t>
                    </w:r>
                    <w:r>
                      <w:rPr>
                        <w:rFonts w:ascii="Calibri"/>
                        <w:b/>
                        <w:i/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z w:val="20"/>
                      </w:rPr>
                      <w:t>13</w:t>
                    </w:r>
                    <w:proofErr w:type="gramEnd"/>
                    <w:r>
                      <w:rPr>
                        <w:rFonts w:ascii="Calibri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z w:val="20"/>
                      </w:rPr>
                      <w:t>)</w:t>
                    </w:r>
                    <w:r>
                      <w:rPr>
                        <w:rFonts w:ascii="Calibri"/>
                        <w:b/>
                        <w:i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15"/>
                        <w:sz w:val="20"/>
                      </w:rPr>
                      <w:t>3421</w:t>
                    </w:r>
                    <w:r>
                      <w:rPr>
                        <w:rFonts w:ascii="Calibri"/>
                        <w:b/>
                        <w:i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z w:val="20"/>
                      </w:rPr>
                      <w:t>-</w:t>
                    </w:r>
                    <w:r>
                      <w:rPr>
                        <w:rFonts w:ascii="Calibri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11"/>
                        <w:sz w:val="20"/>
                      </w:rPr>
                      <w:t>4450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B7B740" wp14:editId="46FE0C75">
              <wp:simplePos x="0" y="0"/>
              <wp:positionH relativeFrom="page">
                <wp:posOffset>1302766</wp:posOffset>
              </wp:positionH>
              <wp:positionV relativeFrom="page">
                <wp:posOffset>9708209</wp:posOffset>
              </wp:positionV>
              <wp:extent cx="531749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7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F4C1F" w14:textId="77777777" w:rsidR="00C107F1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pacing w:val="12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5"/>
                              <w:sz w:val="20"/>
                            </w:rPr>
                            <w:t>João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7"/>
                              <w:sz w:val="20"/>
                            </w:rPr>
                            <w:t>Mariano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7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4"/>
                              <w:sz w:val="20"/>
                            </w:rPr>
                            <w:t>229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4"/>
                              <w:sz w:val="20"/>
                            </w:rPr>
                            <w:t>Vila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2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5"/>
                              <w:sz w:val="20"/>
                            </w:rPr>
                            <w:t>Paulo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3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6"/>
                              <w:sz w:val="20"/>
                            </w:rPr>
                            <w:t>11740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3"/>
                              <w:sz w:val="20"/>
                            </w:rPr>
                            <w:t>000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17"/>
                              <w:sz w:val="20"/>
                            </w:rPr>
                            <w:t>Itanhaém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5"/>
                              <w:sz w:val="20"/>
                            </w:rPr>
                            <w:t xml:space="preserve">SP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7B740" id="Textbox 5" o:spid="_x0000_s1028" type="#_x0000_t202" style="position:absolute;margin-left:102.6pt;margin-top:764.45pt;width:418.7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" filled="f" stroked="f">
              <v:textbox inset="0,0,0,0">
                <w:txbxContent>
                  <w:p w14:paraId="61CF4C1F" w14:textId="77777777" w:rsidR="00C107F1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pacing w:val="12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i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5"/>
                        <w:sz w:val="20"/>
                      </w:rPr>
                      <w:t>João</w:t>
                    </w:r>
                    <w:r>
                      <w:rPr>
                        <w:rFonts w:ascii="Calibri" w:hAnsi="Calibri"/>
                        <w:b/>
                        <w:i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7"/>
                        <w:sz w:val="20"/>
                      </w:rPr>
                      <w:t>Mariano</w:t>
                    </w:r>
                    <w:r>
                      <w:rPr>
                        <w:rFonts w:ascii="Calibri" w:hAnsi="Calibri"/>
                        <w:b/>
                        <w:i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7"/>
                        <w:sz w:val="20"/>
                      </w:rPr>
                      <w:t>Ferreira,</w:t>
                    </w:r>
                    <w:r>
                      <w:rPr>
                        <w:rFonts w:ascii="Calibri" w:hAnsi="Calibri"/>
                        <w:b/>
                        <w:i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4"/>
                        <w:sz w:val="20"/>
                      </w:rPr>
                      <w:t>229</w:t>
                    </w:r>
                    <w:r>
                      <w:rPr>
                        <w:rFonts w:ascii="Calibri" w:hAnsi="Calibri"/>
                        <w:b/>
                        <w:i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4"/>
                        <w:sz w:val="20"/>
                      </w:rPr>
                      <w:t>Vila</w:t>
                    </w:r>
                    <w:r>
                      <w:rPr>
                        <w:rFonts w:ascii="Calibri" w:hAnsi="Calibri"/>
                        <w:b/>
                        <w:i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2"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i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5"/>
                        <w:sz w:val="20"/>
                      </w:rPr>
                      <w:t>Paulo</w:t>
                    </w:r>
                    <w:r>
                      <w:rPr>
                        <w:rFonts w:ascii="Calibri" w:hAnsi="Calibri"/>
                        <w:b/>
                        <w:i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3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b/>
                        <w:i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6"/>
                        <w:sz w:val="20"/>
                      </w:rPr>
                      <w:t>11740</w:t>
                    </w:r>
                    <w:r>
                      <w:rPr>
                        <w:rFonts w:ascii="Calibri" w:hAnsi="Calibri"/>
                        <w:b/>
                        <w:i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3"/>
                        <w:sz w:val="20"/>
                      </w:rPr>
                      <w:t>000</w:t>
                    </w:r>
                    <w:r>
                      <w:rPr>
                        <w:rFonts w:ascii="Calibri" w:hAnsi="Calibri"/>
                        <w:b/>
                        <w:i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17"/>
                        <w:sz w:val="20"/>
                      </w:rPr>
                      <w:t>Itanhaém</w:t>
                    </w:r>
                    <w:r>
                      <w:rPr>
                        <w:rFonts w:ascii="Calibri" w:hAnsi="Calibri"/>
                        <w:b/>
                        <w:i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i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5"/>
                        <w:sz w:val="20"/>
                      </w:rPr>
                      <w:t xml:space="preserve">SP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3C58" w14:textId="77777777" w:rsidR="002817DA" w:rsidRDefault="002817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19F5" w14:textId="77777777" w:rsidR="00F42537" w:rsidRDefault="00F42537">
      <w:r>
        <w:separator/>
      </w:r>
    </w:p>
  </w:footnote>
  <w:footnote w:type="continuationSeparator" w:id="0">
    <w:p w14:paraId="14B5C3EA" w14:textId="77777777" w:rsidR="00F42537" w:rsidRDefault="00F4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0069" w14:textId="6E280634" w:rsidR="002817DA" w:rsidRDefault="00000000">
    <w:pPr>
      <w:pStyle w:val="Cabealho"/>
    </w:pPr>
    <w:r>
      <w:rPr>
        <w:noProof/>
      </w:rPr>
      <w:pict w14:anchorId="1082E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13532" o:spid="_x0000_s1029" type="#_x0000_t75" style="position:absolute;margin-left:0;margin-top:0;width:460.8pt;height:493.9pt;z-index:-25164800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DF46" w14:textId="08DA9F3B" w:rsidR="00C107F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pict w14:anchorId="461B4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13533" o:spid="_x0000_s1030" type="#_x0000_t75" style="position:absolute;margin-left:0;margin-top:0;width:460.8pt;height:493.9pt;z-index:-25164697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  <w:r w:rsidR="002817DA">
      <w:rPr>
        <w:noProof/>
        <w:sz w:val="20"/>
      </w:rPr>
      <w:drawing>
        <wp:anchor distT="0" distB="0" distL="0" distR="0" simplePos="0" relativeHeight="251650048" behindDoc="1" locked="0" layoutInCell="1" allowOverlap="1" wp14:anchorId="13241F27" wp14:editId="6BCBCF9E">
          <wp:simplePos x="0" y="0"/>
          <wp:positionH relativeFrom="page">
            <wp:posOffset>454025</wp:posOffset>
          </wp:positionH>
          <wp:positionV relativeFrom="page">
            <wp:posOffset>221614</wp:posOffset>
          </wp:positionV>
          <wp:extent cx="782955" cy="751204"/>
          <wp:effectExtent l="0" t="0" r="0" b="0"/>
          <wp:wrapNone/>
          <wp:docPr id="210062172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2955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17DA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4E8BFF0" wp14:editId="7017FE13">
              <wp:simplePos x="0" y="0"/>
              <wp:positionH relativeFrom="page">
                <wp:posOffset>1353058</wp:posOffset>
              </wp:positionH>
              <wp:positionV relativeFrom="page">
                <wp:posOffset>513063</wp:posOffset>
              </wp:positionV>
              <wp:extent cx="5408295" cy="4978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8295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0C83C" w14:textId="77777777" w:rsidR="00C107F1" w:rsidRDefault="00000000">
                          <w:pPr>
                            <w:spacing w:before="39"/>
                            <w:ind w:left="20"/>
                            <w:rPr>
                              <w:rFonts w:ascii="Georgia" w:hAnsi="Georg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i/>
                              <w:spacing w:val="70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i/>
                              <w:spacing w:val="72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Georgia" w:hAnsi="Georgia"/>
                              <w:i/>
                              <w:spacing w:val="70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Estância</w:t>
                          </w:r>
                          <w:r>
                            <w:rPr>
                              <w:rFonts w:ascii="Georgia" w:hAnsi="Georgia"/>
                              <w:i/>
                              <w:spacing w:val="70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Balneária</w:t>
                          </w:r>
                          <w:r>
                            <w:rPr>
                              <w:rFonts w:ascii="Georgia" w:hAnsi="Georgia"/>
                              <w:i/>
                              <w:spacing w:val="74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spacing w:val="70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  <w:sz w:val="28"/>
                            </w:rPr>
                            <w:t>Itanhaém</w:t>
                          </w:r>
                        </w:p>
                        <w:p w14:paraId="397E7692" w14:textId="77777777" w:rsidR="00C107F1" w:rsidRDefault="00000000">
                          <w:pPr>
                            <w:spacing w:before="166"/>
                            <w:ind w:right="324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16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8BF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6.55pt;margin-top:40.4pt;width:425.85pt;height:39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" filled="f" stroked="f">
              <v:textbox inset="0,0,0,0">
                <w:txbxContent>
                  <w:p w14:paraId="1B30C83C" w14:textId="77777777" w:rsidR="00C107F1" w:rsidRDefault="00000000">
                    <w:pPr>
                      <w:spacing w:before="39"/>
                      <w:ind w:left="20"/>
                      <w:rPr>
                        <w:rFonts w:ascii="Georgia" w:hAnsi="Georgia"/>
                        <w:i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Câmara</w:t>
                    </w:r>
                    <w:r>
                      <w:rPr>
                        <w:rFonts w:ascii="Georgia" w:hAnsi="Georgia"/>
                        <w:i/>
                        <w:spacing w:val="70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Municipal</w:t>
                    </w:r>
                    <w:r>
                      <w:rPr>
                        <w:rFonts w:ascii="Georgia" w:hAnsi="Georgia"/>
                        <w:i/>
                        <w:spacing w:val="7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da</w:t>
                    </w:r>
                    <w:r>
                      <w:rPr>
                        <w:rFonts w:ascii="Georgia" w:hAnsi="Georgia"/>
                        <w:i/>
                        <w:spacing w:val="70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Estância</w:t>
                    </w:r>
                    <w:r>
                      <w:rPr>
                        <w:rFonts w:ascii="Georgia" w:hAnsi="Georgia"/>
                        <w:i/>
                        <w:spacing w:val="70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Balneária</w:t>
                    </w:r>
                    <w:r>
                      <w:rPr>
                        <w:rFonts w:ascii="Georgia" w:hAnsi="Georgia"/>
                        <w:i/>
                        <w:spacing w:val="74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spacing w:val="70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2"/>
                        <w:w w:val="115"/>
                        <w:sz w:val="28"/>
                      </w:rPr>
                      <w:t>Itanhaém</w:t>
                    </w:r>
                  </w:p>
                  <w:p w14:paraId="397E7692" w14:textId="77777777" w:rsidR="00C107F1" w:rsidRDefault="00000000">
                    <w:pPr>
                      <w:spacing w:before="166"/>
                      <w:ind w:right="324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16"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99B5" w14:textId="45F0F99C" w:rsidR="002817DA" w:rsidRDefault="00000000">
    <w:pPr>
      <w:pStyle w:val="Cabealho"/>
    </w:pPr>
    <w:r>
      <w:rPr>
        <w:noProof/>
      </w:rPr>
      <w:pict w14:anchorId="48A49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13531" o:spid="_x0000_s1028" type="#_x0000_t75" style="position:absolute;margin-left:0;margin-top:0;width:460.8pt;height:493.9pt;z-index:-251649024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466B6"/>
    <w:multiLevelType w:val="hybridMultilevel"/>
    <w:tmpl w:val="4522AFDE"/>
    <w:lvl w:ilvl="0" w:tplc="79B82884">
      <w:start w:val="1"/>
      <w:numFmt w:val="upperRoman"/>
      <w:lvlText w:val="%1"/>
      <w:lvlJc w:val="left"/>
      <w:pPr>
        <w:ind w:left="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CFB61152">
      <w:numFmt w:val="bullet"/>
      <w:lvlText w:val="•"/>
      <w:lvlJc w:val="left"/>
      <w:pPr>
        <w:ind w:left="921" w:hanging="166"/>
      </w:pPr>
      <w:rPr>
        <w:rFonts w:hint="default"/>
        <w:lang w:val="pt-PT" w:eastAsia="en-US" w:bidi="ar-SA"/>
      </w:rPr>
    </w:lvl>
    <w:lvl w:ilvl="2" w:tplc="D11C9678">
      <w:numFmt w:val="bullet"/>
      <w:lvlText w:val="•"/>
      <w:lvlJc w:val="left"/>
      <w:pPr>
        <w:ind w:left="1842" w:hanging="166"/>
      </w:pPr>
      <w:rPr>
        <w:rFonts w:hint="default"/>
        <w:lang w:val="pt-PT" w:eastAsia="en-US" w:bidi="ar-SA"/>
      </w:rPr>
    </w:lvl>
    <w:lvl w:ilvl="3" w:tplc="F72E5822">
      <w:numFmt w:val="bullet"/>
      <w:lvlText w:val="•"/>
      <w:lvlJc w:val="left"/>
      <w:pPr>
        <w:ind w:left="2764" w:hanging="166"/>
      </w:pPr>
      <w:rPr>
        <w:rFonts w:hint="default"/>
        <w:lang w:val="pt-PT" w:eastAsia="en-US" w:bidi="ar-SA"/>
      </w:rPr>
    </w:lvl>
    <w:lvl w:ilvl="4" w:tplc="98D830CC">
      <w:numFmt w:val="bullet"/>
      <w:lvlText w:val="•"/>
      <w:lvlJc w:val="left"/>
      <w:pPr>
        <w:ind w:left="3685" w:hanging="166"/>
      </w:pPr>
      <w:rPr>
        <w:rFonts w:hint="default"/>
        <w:lang w:val="pt-PT" w:eastAsia="en-US" w:bidi="ar-SA"/>
      </w:rPr>
    </w:lvl>
    <w:lvl w:ilvl="5" w:tplc="85D0E838">
      <w:numFmt w:val="bullet"/>
      <w:lvlText w:val="•"/>
      <w:lvlJc w:val="left"/>
      <w:pPr>
        <w:ind w:left="4607" w:hanging="166"/>
      </w:pPr>
      <w:rPr>
        <w:rFonts w:hint="default"/>
        <w:lang w:val="pt-PT" w:eastAsia="en-US" w:bidi="ar-SA"/>
      </w:rPr>
    </w:lvl>
    <w:lvl w:ilvl="6" w:tplc="701A2030">
      <w:numFmt w:val="bullet"/>
      <w:lvlText w:val="•"/>
      <w:lvlJc w:val="left"/>
      <w:pPr>
        <w:ind w:left="5528" w:hanging="166"/>
      </w:pPr>
      <w:rPr>
        <w:rFonts w:hint="default"/>
        <w:lang w:val="pt-PT" w:eastAsia="en-US" w:bidi="ar-SA"/>
      </w:rPr>
    </w:lvl>
    <w:lvl w:ilvl="7" w:tplc="2AFC58F8">
      <w:numFmt w:val="bullet"/>
      <w:lvlText w:val="•"/>
      <w:lvlJc w:val="left"/>
      <w:pPr>
        <w:ind w:left="6450" w:hanging="166"/>
      </w:pPr>
      <w:rPr>
        <w:rFonts w:hint="default"/>
        <w:lang w:val="pt-PT" w:eastAsia="en-US" w:bidi="ar-SA"/>
      </w:rPr>
    </w:lvl>
    <w:lvl w:ilvl="8" w:tplc="90C452FE">
      <w:numFmt w:val="bullet"/>
      <w:lvlText w:val="•"/>
      <w:lvlJc w:val="left"/>
      <w:pPr>
        <w:ind w:left="7371" w:hanging="166"/>
      </w:pPr>
      <w:rPr>
        <w:rFonts w:hint="default"/>
        <w:lang w:val="pt-PT" w:eastAsia="en-US" w:bidi="ar-SA"/>
      </w:rPr>
    </w:lvl>
  </w:abstractNum>
  <w:num w:numId="1" w16cid:durableId="1762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F1"/>
    <w:rsid w:val="000C5FAF"/>
    <w:rsid w:val="00155FF8"/>
    <w:rsid w:val="001D6074"/>
    <w:rsid w:val="001E3A0C"/>
    <w:rsid w:val="0020612E"/>
    <w:rsid w:val="002817DA"/>
    <w:rsid w:val="002B017D"/>
    <w:rsid w:val="002F1818"/>
    <w:rsid w:val="002F610A"/>
    <w:rsid w:val="00425813"/>
    <w:rsid w:val="00450C03"/>
    <w:rsid w:val="004A31AB"/>
    <w:rsid w:val="0050365D"/>
    <w:rsid w:val="005277B0"/>
    <w:rsid w:val="00546CBF"/>
    <w:rsid w:val="00555464"/>
    <w:rsid w:val="00637C12"/>
    <w:rsid w:val="00686F53"/>
    <w:rsid w:val="00722D6E"/>
    <w:rsid w:val="0091090B"/>
    <w:rsid w:val="00954623"/>
    <w:rsid w:val="009D26A4"/>
    <w:rsid w:val="009D5D9B"/>
    <w:rsid w:val="00A337E0"/>
    <w:rsid w:val="00A51535"/>
    <w:rsid w:val="00B52017"/>
    <w:rsid w:val="00B5284B"/>
    <w:rsid w:val="00BD5205"/>
    <w:rsid w:val="00C107F1"/>
    <w:rsid w:val="00DC4784"/>
    <w:rsid w:val="00DD38F7"/>
    <w:rsid w:val="00E10C19"/>
    <w:rsid w:val="00E60D8E"/>
    <w:rsid w:val="00F42537"/>
    <w:rsid w:val="00F700D6"/>
    <w:rsid w:val="00F86865"/>
    <w:rsid w:val="00FC628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CF465"/>
  <w15:docId w15:val="{E632F5A8-E34C-42B6-9A27-8C0A55C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027" w:right="3163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80"/>
      <w:ind w:left="2" w:right="142" w:firstLine="18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817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7D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17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17D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E2C9A-9A9A-4356-8EE3-EFEC3CD0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792</Words>
  <Characters>4739</Characters>
  <Application>Microsoft Office Word</Application>
  <DocSecurity>0</DocSecurity>
  <Lines>131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 Pereira o Nascimento</dc:creator>
  <cp:lastModifiedBy>Gabinete 08</cp:lastModifiedBy>
  <cp:revision>4</cp:revision>
  <dcterms:created xsi:type="dcterms:W3CDTF">2026-02-27T19:03:00Z</dcterms:created>
  <dcterms:modified xsi:type="dcterms:W3CDTF">2026-03-02T21:02:00Z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para Microsoft 365</vt:lpwstr>
  </property>
</Properties>
</file>